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C5B05" w:rsidP="000534A1">
      <w:pPr>
        <w:pStyle w:val="Ttulo1"/>
        <w:spacing w:before="170"/>
        <w:ind w:left="0"/>
        <w:jc w:val="both"/>
      </w:pPr>
      <w:proofErr w:type="spellStart"/>
      <w:r>
        <w:rPr>
          <w:color w:val="337AB7"/>
        </w:rPr>
        <w:t>Carbapenem</w:t>
      </w:r>
      <w:proofErr w:type="spellEnd"/>
      <w:r>
        <w:rPr>
          <w:color w:val="337AB7"/>
        </w:rPr>
        <w:t>-</w:t>
      </w:r>
      <w:r w:rsidRPr="007C5B05">
        <w:rPr>
          <w:color w:val="337AB7"/>
        </w:rPr>
        <w:t>resistant</w:t>
      </w:r>
      <w:r>
        <w:rPr>
          <w:i/>
          <w:color w:val="337AB7"/>
        </w:rPr>
        <w:t xml:space="preserve"> </w:t>
      </w:r>
      <w:proofErr w:type="spellStart"/>
      <w:r w:rsidR="001A2427" w:rsidRPr="001A2427">
        <w:rPr>
          <w:i/>
          <w:color w:val="337AB7"/>
        </w:rPr>
        <w:t>Klebsiella</w:t>
      </w:r>
      <w:proofErr w:type="spellEnd"/>
      <w:r w:rsidR="001A2427" w:rsidRPr="001A2427">
        <w:rPr>
          <w:i/>
          <w:color w:val="337AB7"/>
        </w:rPr>
        <w:t xml:space="preserve"> pneumoniae</w:t>
      </w:r>
      <w:r w:rsidR="001A2427">
        <w:rPr>
          <w:color w:val="337AB7"/>
        </w:rPr>
        <w:t xml:space="preserve"> ST258 subverts bactericidal mechanisms of </w:t>
      </w:r>
      <w:proofErr w:type="spellStart"/>
      <w:r w:rsidR="001A2427">
        <w:rPr>
          <w:color w:val="337AB7"/>
        </w:rPr>
        <w:t>polymorphonuclear</w:t>
      </w:r>
      <w:proofErr w:type="spellEnd"/>
      <w:r w:rsidR="001A2427">
        <w:rPr>
          <w:color w:val="337AB7"/>
        </w:rPr>
        <w:t xml:space="preserve"> neutrophils</w:t>
      </w:r>
    </w:p>
    <w:p w:rsidR="00AE3E37" w:rsidRDefault="001A2427" w:rsidP="00162129">
      <w:pPr>
        <w:pStyle w:val="Textoindependiente"/>
        <w:spacing w:before="73" w:line="198" w:lineRule="exact"/>
        <w:ind w:left="100" w:right="5987"/>
        <w:jc w:val="both"/>
        <w:rPr>
          <w:rFonts w:ascii="Arial"/>
          <w:lang w:val="es-AR"/>
        </w:rPr>
      </w:pPr>
      <w:r>
        <w:rPr>
          <w:rFonts w:ascii="Arial"/>
          <w:lang w:val="es-AR"/>
        </w:rPr>
        <w:t>Gabriela C. Fern</w:t>
      </w:r>
      <w:r>
        <w:rPr>
          <w:rFonts w:ascii="Arial"/>
          <w:lang w:val="es-AR"/>
        </w:rPr>
        <w:t>á</w:t>
      </w:r>
      <w:r w:rsidRPr="001A2427">
        <w:rPr>
          <w:rFonts w:ascii="Arial"/>
          <w:lang w:val="es-AR"/>
        </w:rPr>
        <w:t>ndez</w:t>
      </w:r>
      <w:r w:rsidR="005973B9" w:rsidRPr="001A2427">
        <w:rPr>
          <w:rFonts w:ascii="Arial"/>
          <w:lang w:val="es-AR"/>
        </w:rPr>
        <w:t>, PhD,</w:t>
      </w:r>
      <w:r>
        <w:rPr>
          <w:rFonts w:ascii="Arial"/>
          <w:lang w:val="es-AR"/>
        </w:rPr>
        <w:t xml:space="preserve"> Laboratorio de Fisiolog</w:t>
      </w:r>
      <w:r>
        <w:rPr>
          <w:rFonts w:ascii="Arial"/>
          <w:lang w:val="es-AR"/>
        </w:rPr>
        <w:t>í</w:t>
      </w:r>
      <w:r>
        <w:rPr>
          <w:rFonts w:ascii="Arial"/>
          <w:lang w:val="es-AR"/>
        </w:rPr>
        <w:t xml:space="preserve">a de los Procesos Inflamatorios, </w:t>
      </w:r>
      <w:r w:rsidR="005973B9" w:rsidRPr="001A2427">
        <w:rPr>
          <w:rFonts w:ascii="Arial"/>
          <w:lang w:val="es-AR"/>
        </w:rPr>
        <w:t xml:space="preserve"> </w:t>
      </w:r>
      <w:r w:rsidRPr="001A2427">
        <w:rPr>
          <w:rFonts w:ascii="Arial"/>
          <w:lang w:val="es-AR"/>
        </w:rPr>
        <w:t>Instituto de Medicina Experimental (IMEX)-CONICET/Academia Nacional de Medicina, CABA, Argentina</w:t>
      </w:r>
      <w:r w:rsidR="00162129">
        <w:rPr>
          <w:rFonts w:ascii="Arial"/>
          <w:lang w:val="es-AR"/>
        </w:rPr>
        <w:t>.</w:t>
      </w:r>
    </w:p>
    <w:p w:rsidR="00162129" w:rsidRPr="00162129" w:rsidRDefault="00162129" w:rsidP="00162129">
      <w:pPr>
        <w:pStyle w:val="Textoindependiente"/>
        <w:spacing w:before="73" w:line="198" w:lineRule="exact"/>
        <w:ind w:left="100" w:right="5987"/>
        <w:jc w:val="both"/>
        <w:rPr>
          <w:rFonts w:ascii="Arial"/>
          <w:sz w:val="20"/>
          <w:lang w:val="es-AR"/>
        </w:rPr>
        <w:sectPr w:rsidR="00162129" w:rsidRPr="00162129" w:rsidSect="008E5477">
          <w:footerReference w:type="default" r:id="rId8"/>
          <w:type w:val="continuous"/>
          <w:pgSz w:w="11910" w:h="16840"/>
          <w:pgMar w:top="995" w:right="600" w:bottom="840" w:left="620" w:header="0" w:footer="0" w:gutter="0"/>
          <w:cols w:space="720"/>
          <w:docGrid w:linePitch="299"/>
        </w:sectPr>
      </w:pPr>
    </w:p>
    <w:p w:rsidR="00AE3E37" w:rsidRPr="004D6A65" w:rsidRDefault="00A9710C" w:rsidP="00162129">
      <w:pPr>
        <w:pStyle w:val="Ttulo3"/>
        <w:spacing w:before="147"/>
        <w:ind w:left="0"/>
        <w:jc w:val="both"/>
      </w:pPr>
      <w:r w:rsidRPr="004D6A65">
        <w:rPr>
          <w:color w:val="BF5A14"/>
        </w:rPr>
        <w:lastRenderedPageBreak/>
        <w:t>Abstract</w:t>
      </w:r>
      <w:r w:rsidR="00404E5B" w:rsidRPr="004D6A65">
        <w:rPr>
          <w:color w:val="BF5A14"/>
        </w:rPr>
        <w:t xml:space="preserve"> (300 word limit)</w:t>
      </w:r>
    </w:p>
    <w:p w:rsidR="00AE3E37" w:rsidRPr="00870F6D" w:rsidRDefault="004D6A65" w:rsidP="00870F6D">
      <w:pPr>
        <w:jc w:val="both"/>
        <w:rPr>
          <w:rFonts w:asciiTheme="minorHAnsi" w:hAnsiTheme="minorHAnsi" w:cs="Arial"/>
          <w:sz w:val="20"/>
          <w:szCs w:val="20"/>
        </w:rPr>
      </w:pPr>
      <w:r>
        <w:rPr>
          <w:rFonts w:ascii="Arial"/>
          <w:b/>
          <w:noProof/>
          <w:sz w:val="16"/>
          <w:lang w:val="es-AR" w:eastAsia="es-AR"/>
        </w:rPr>
        <w:drawing>
          <wp:anchor distT="0" distB="0" distL="114300" distR="114300" simplePos="0" relativeHeight="251661312" behindDoc="0" locked="0" layoutInCell="1" allowOverlap="1" wp14:anchorId="10DB0F6A" wp14:editId="3EEB12AE">
            <wp:simplePos x="0" y="0"/>
            <wp:positionH relativeFrom="column">
              <wp:posOffset>3499485</wp:posOffset>
            </wp:positionH>
            <wp:positionV relativeFrom="paragraph">
              <wp:posOffset>90805</wp:posOffset>
            </wp:positionV>
            <wp:extent cx="3165475" cy="2380615"/>
            <wp:effectExtent l="0" t="0" r="0" b="635"/>
            <wp:wrapSquare wrapText="bothSides"/>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1.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380615"/>
                    </a:xfrm>
                    <a:prstGeom prst="rect">
                      <a:avLst/>
                    </a:prstGeom>
                  </pic:spPr>
                </pic:pic>
              </a:graphicData>
            </a:graphic>
            <wp14:sizeRelH relativeFrom="page">
              <wp14:pctWidth>0</wp14:pctWidth>
            </wp14:sizeRelH>
            <wp14:sizeRelV relativeFrom="page">
              <wp14:pctHeight>0</wp14:pctHeight>
            </wp14:sizeRelV>
          </wp:anchor>
        </w:drawing>
      </w:r>
      <w:r w:rsidR="00A9710C" w:rsidRPr="00FD0453">
        <w:rPr>
          <w:rFonts w:asciiTheme="minorHAnsi" w:hAnsiTheme="minorHAnsi" w:cs="Arial"/>
          <w:sz w:val="20"/>
          <w:szCs w:val="20"/>
        </w:rPr>
        <w:t xml:space="preserve">Statement of the Problem: </w:t>
      </w:r>
      <w:proofErr w:type="spellStart"/>
      <w:r w:rsidR="00AD35D6" w:rsidRPr="00FD0453">
        <w:rPr>
          <w:rFonts w:asciiTheme="minorHAnsi" w:hAnsiTheme="minorHAnsi" w:cs="Arial"/>
          <w:sz w:val="20"/>
          <w:szCs w:val="20"/>
          <w:shd w:val="clear" w:color="auto" w:fill="FFFFFF"/>
        </w:rPr>
        <w:t>Carbapenem</w:t>
      </w:r>
      <w:proofErr w:type="spellEnd"/>
      <w:r w:rsidR="00AD35D6" w:rsidRPr="00FD0453">
        <w:rPr>
          <w:rFonts w:asciiTheme="minorHAnsi" w:hAnsiTheme="minorHAnsi" w:cs="Arial"/>
          <w:sz w:val="20"/>
          <w:szCs w:val="20"/>
          <w:shd w:val="clear" w:color="auto" w:fill="FFFFFF"/>
        </w:rPr>
        <w:t>-resistant </w:t>
      </w:r>
      <w:proofErr w:type="spellStart"/>
      <w:r w:rsidR="00AD35D6" w:rsidRPr="00FD0453">
        <w:rPr>
          <w:rStyle w:val="nfasis"/>
          <w:rFonts w:asciiTheme="minorHAnsi" w:hAnsiTheme="minorHAnsi" w:cs="Arial"/>
          <w:sz w:val="20"/>
          <w:szCs w:val="20"/>
          <w:shd w:val="clear" w:color="auto" w:fill="FFFFFF"/>
        </w:rPr>
        <w:t>Klebsiella</w:t>
      </w:r>
      <w:proofErr w:type="spellEnd"/>
      <w:r w:rsidR="00AD35D6" w:rsidRPr="00FD0453">
        <w:rPr>
          <w:rStyle w:val="nfasis"/>
          <w:rFonts w:asciiTheme="minorHAnsi" w:hAnsiTheme="minorHAnsi" w:cs="Arial"/>
          <w:sz w:val="20"/>
          <w:szCs w:val="20"/>
          <w:shd w:val="clear" w:color="auto" w:fill="FFFFFF"/>
        </w:rPr>
        <w:t xml:space="preserve"> pneumoniae</w:t>
      </w:r>
      <w:r w:rsidR="00AD35D6" w:rsidRPr="00FD0453">
        <w:rPr>
          <w:rFonts w:asciiTheme="minorHAnsi" w:hAnsiTheme="minorHAnsi" w:cs="Arial"/>
          <w:sz w:val="20"/>
          <w:szCs w:val="20"/>
          <w:shd w:val="clear" w:color="auto" w:fill="FFFFFF"/>
        </w:rPr>
        <w:t> (CRKP) strains belonging to sequence type 258 (ST258) are frequent causes of hospital-associated outbr</w:t>
      </w:r>
      <w:r w:rsidR="00D37E81">
        <w:rPr>
          <w:rFonts w:asciiTheme="minorHAnsi" w:hAnsiTheme="minorHAnsi" w:cs="Arial"/>
          <w:sz w:val="20"/>
          <w:szCs w:val="20"/>
          <w:shd w:val="clear" w:color="auto" w:fill="FFFFFF"/>
        </w:rPr>
        <w:t>eaks</w:t>
      </w:r>
      <w:r w:rsidR="00AD35D6" w:rsidRPr="00FD0453">
        <w:rPr>
          <w:rFonts w:asciiTheme="minorHAnsi" w:hAnsiTheme="minorHAnsi" w:cs="Arial"/>
          <w:sz w:val="20"/>
          <w:szCs w:val="20"/>
          <w:shd w:val="clear" w:color="auto" w:fill="FFFFFF"/>
        </w:rPr>
        <w:t>. This genetic lineage emerged several decades ago and remains a major global health care challenge. </w:t>
      </w:r>
      <w:r w:rsidR="001E35A1" w:rsidRPr="00FD0453">
        <w:rPr>
          <w:rFonts w:asciiTheme="minorHAnsi" w:hAnsiTheme="minorHAnsi" w:cs="Arial"/>
          <w:sz w:val="20"/>
          <w:szCs w:val="20"/>
          <w:shd w:val="clear" w:color="auto" w:fill="FFFFFF"/>
        </w:rPr>
        <w:t xml:space="preserve">Neutrophils (PMN) are the first line of defense against bacteria. The comprehension of how CDKP interacts with PMN may lead to the delineation of clinical strategies in order to diminish the incidence of this bacterium. </w:t>
      </w:r>
      <w:r w:rsidR="00A9710C" w:rsidRPr="00FD0453">
        <w:rPr>
          <w:rFonts w:asciiTheme="minorHAnsi" w:hAnsiTheme="minorHAnsi" w:cs="Arial"/>
          <w:sz w:val="20"/>
          <w:szCs w:val="20"/>
        </w:rPr>
        <w:t>Methodolog</w:t>
      </w:r>
      <w:r w:rsidR="008756E6" w:rsidRPr="00FD0453">
        <w:rPr>
          <w:rFonts w:asciiTheme="minorHAnsi" w:hAnsiTheme="minorHAnsi" w:cs="Arial"/>
          <w:sz w:val="20"/>
          <w:szCs w:val="20"/>
        </w:rPr>
        <w:t xml:space="preserve">y: </w:t>
      </w:r>
      <w:r w:rsidR="001E35A1" w:rsidRPr="00FD0453">
        <w:rPr>
          <w:rFonts w:asciiTheme="minorHAnsi" w:hAnsiTheme="minorHAnsi" w:cs="Arial"/>
          <w:sz w:val="20"/>
          <w:szCs w:val="20"/>
        </w:rPr>
        <w:t xml:space="preserve">to determine whether the rapid dissemination and persistence of </w:t>
      </w:r>
      <w:r w:rsidR="002E08FF" w:rsidRPr="00FD0453">
        <w:rPr>
          <w:rFonts w:asciiTheme="minorHAnsi" w:hAnsiTheme="minorHAnsi" w:cs="Arial"/>
          <w:sz w:val="20"/>
          <w:szCs w:val="20"/>
        </w:rPr>
        <w:t>CRKP</w:t>
      </w:r>
      <w:r w:rsidR="001E35A1" w:rsidRPr="00FD0453">
        <w:rPr>
          <w:rFonts w:asciiTheme="minorHAnsi" w:hAnsiTheme="minorHAnsi" w:cs="Arial"/>
          <w:sz w:val="20"/>
          <w:szCs w:val="20"/>
        </w:rPr>
        <w:t xml:space="preserve"> ST258 could be related to mechanisms of immune evasion</w:t>
      </w:r>
      <w:r w:rsidR="002E08FF" w:rsidRPr="00FD0453">
        <w:rPr>
          <w:rFonts w:asciiTheme="minorHAnsi" w:hAnsiTheme="minorHAnsi" w:cs="Arial"/>
          <w:sz w:val="20"/>
          <w:szCs w:val="20"/>
        </w:rPr>
        <w:t>,</w:t>
      </w:r>
      <w:r w:rsidR="001E35A1" w:rsidRPr="00FD0453">
        <w:rPr>
          <w:rFonts w:asciiTheme="minorHAnsi" w:hAnsiTheme="minorHAnsi" w:cs="Arial"/>
          <w:sz w:val="20"/>
          <w:szCs w:val="20"/>
        </w:rPr>
        <w:t xml:space="preserve"> we evaluated if </w:t>
      </w:r>
      <w:r w:rsidR="002E08FF" w:rsidRPr="00FD0453">
        <w:rPr>
          <w:rFonts w:asciiTheme="minorHAnsi" w:hAnsiTheme="minorHAnsi" w:cs="Arial"/>
          <w:sz w:val="20"/>
          <w:szCs w:val="20"/>
        </w:rPr>
        <w:t xml:space="preserve">CRKP </w:t>
      </w:r>
      <w:r w:rsidR="001E35A1" w:rsidRPr="00FD0453">
        <w:rPr>
          <w:rFonts w:asciiTheme="minorHAnsi" w:hAnsiTheme="minorHAnsi" w:cs="Arial"/>
          <w:sz w:val="20"/>
          <w:szCs w:val="20"/>
        </w:rPr>
        <w:t>induced a differential response in PMN, compared to another opportunistic pathogen.</w:t>
      </w:r>
      <w:r w:rsidR="00623ECE">
        <w:rPr>
          <w:rFonts w:asciiTheme="minorHAnsi" w:hAnsiTheme="minorHAnsi" w:cs="Arial"/>
          <w:sz w:val="20"/>
          <w:szCs w:val="20"/>
        </w:rPr>
        <w:t xml:space="preserve"> W</w:t>
      </w:r>
      <w:r w:rsidR="001E35A1" w:rsidRPr="00FD0453">
        <w:rPr>
          <w:rFonts w:asciiTheme="minorHAnsi" w:hAnsiTheme="minorHAnsi" w:cs="Arial"/>
          <w:sz w:val="20"/>
          <w:szCs w:val="20"/>
        </w:rPr>
        <w:t xml:space="preserve">e evaluated different parameters of activation in human isolated PMN challenged with a local clinical isolate of </w:t>
      </w:r>
      <w:r w:rsidR="002E08FF" w:rsidRPr="00FD0453">
        <w:rPr>
          <w:rFonts w:asciiTheme="minorHAnsi" w:hAnsiTheme="minorHAnsi" w:cs="Arial"/>
          <w:sz w:val="20"/>
          <w:szCs w:val="20"/>
        </w:rPr>
        <w:t>CRKP</w:t>
      </w:r>
      <w:r w:rsidR="001E35A1" w:rsidRPr="00FD0453">
        <w:rPr>
          <w:rFonts w:asciiTheme="minorHAnsi" w:hAnsiTheme="minorHAnsi" w:cs="Arial"/>
          <w:sz w:val="20"/>
          <w:szCs w:val="20"/>
        </w:rPr>
        <w:t xml:space="preserve"> ST258 or Esch</w:t>
      </w:r>
      <w:r w:rsidR="002E08FF" w:rsidRPr="00FD0453">
        <w:rPr>
          <w:rFonts w:asciiTheme="minorHAnsi" w:hAnsiTheme="minorHAnsi" w:cs="Arial"/>
          <w:sz w:val="20"/>
          <w:szCs w:val="20"/>
        </w:rPr>
        <w:t>erichia coli ATCC 25922 (Eco)</w:t>
      </w:r>
      <w:r w:rsidR="001E35A1" w:rsidRPr="00FD0453">
        <w:rPr>
          <w:rFonts w:asciiTheme="minorHAnsi" w:hAnsiTheme="minorHAnsi" w:cs="Arial"/>
          <w:sz w:val="20"/>
          <w:szCs w:val="20"/>
        </w:rPr>
        <w:t>.</w:t>
      </w:r>
      <w:r w:rsidR="00D37E81">
        <w:rPr>
          <w:rFonts w:asciiTheme="minorHAnsi" w:hAnsiTheme="minorHAnsi" w:cs="Arial"/>
          <w:sz w:val="20"/>
          <w:szCs w:val="20"/>
        </w:rPr>
        <w:t xml:space="preserve"> </w:t>
      </w:r>
      <w:r w:rsidR="00A9710C" w:rsidRPr="00FD0453">
        <w:rPr>
          <w:rFonts w:asciiTheme="minorHAnsi" w:hAnsiTheme="minorHAnsi" w:cs="Arial"/>
          <w:sz w:val="20"/>
          <w:szCs w:val="20"/>
        </w:rPr>
        <w:t xml:space="preserve">Findings: </w:t>
      </w:r>
      <w:r w:rsidR="002E08FF" w:rsidRPr="00FD0453">
        <w:rPr>
          <w:rFonts w:asciiTheme="minorHAnsi" w:hAnsiTheme="minorHAnsi" w:cs="Arial"/>
          <w:sz w:val="20"/>
          <w:szCs w:val="20"/>
        </w:rPr>
        <w:t xml:space="preserve">PMN </w:t>
      </w:r>
      <w:r w:rsidR="00183BDD" w:rsidRPr="00FD0453">
        <w:rPr>
          <w:rFonts w:asciiTheme="minorHAnsi" w:hAnsiTheme="minorHAnsi" w:cs="Arial"/>
          <w:sz w:val="20"/>
          <w:szCs w:val="20"/>
        </w:rPr>
        <w:t>were</w:t>
      </w:r>
      <w:r w:rsidR="002E08FF" w:rsidRPr="00FD0453">
        <w:rPr>
          <w:rFonts w:asciiTheme="minorHAnsi" w:hAnsiTheme="minorHAnsi" w:cs="Arial"/>
          <w:sz w:val="20"/>
          <w:szCs w:val="20"/>
        </w:rPr>
        <w:t xml:space="preserve"> unable to produce reactive oxygen species (ROS) and neutrophils extracellular traps (NETs) in the presence of CRKP, whereas Eco induced a robust response. Both bacteria </w:t>
      </w:r>
      <w:r w:rsidR="00183BDD" w:rsidRPr="00FD0453">
        <w:rPr>
          <w:rFonts w:asciiTheme="minorHAnsi" w:hAnsiTheme="minorHAnsi" w:cs="Arial"/>
          <w:sz w:val="20"/>
          <w:szCs w:val="20"/>
        </w:rPr>
        <w:t>were</w:t>
      </w:r>
      <w:r w:rsidR="002E08FF" w:rsidRPr="00FD0453">
        <w:rPr>
          <w:rFonts w:asciiTheme="minorHAnsi" w:hAnsiTheme="minorHAnsi" w:cs="Arial"/>
          <w:sz w:val="20"/>
          <w:szCs w:val="20"/>
        </w:rPr>
        <w:t xml:space="preserve"> equally phagocyt</w:t>
      </w:r>
      <w:r w:rsidR="00D37E81">
        <w:rPr>
          <w:rFonts w:asciiTheme="minorHAnsi" w:hAnsiTheme="minorHAnsi" w:cs="Arial"/>
          <w:sz w:val="20"/>
          <w:szCs w:val="20"/>
        </w:rPr>
        <w:t>os</w:t>
      </w:r>
      <w:r w:rsidR="002E08FF" w:rsidRPr="00FD0453">
        <w:rPr>
          <w:rFonts w:asciiTheme="minorHAnsi" w:hAnsiTheme="minorHAnsi" w:cs="Arial"/>
          <w:sz w:val="20"/>
          <w:szCs w:val="20"/>
        </w:rPr>
        <w:t>e</w:t>
      </w:r>
      <w:r w:rsidR="00183BDD" w:rsidRPr="00FD0453">
        <w:rPr>
          <w:rFonts w:asciiTheme="minorHAnsi" w:hAnsiTheme="minorHAnsi" w:cs="Arial"/>
          <w:sz w:val="20"/>
          <w:szCs w:val="20"/>
        </w:rPr>
        <w:t>d</w:t>
      </w:r>
      <w:r w:rsidR="002E08FF" w:rsidRPr="00FD0453">
        <w:rPr>
          <w:rFonts w:asciiTheme="minorHAnsi" w:hAnsiTheme="minorHAnsi" w:cs="Arial"/>
          <w:sz w:val="20"/>
          <w:szCs w:val="20"/>
        </w:rPr>
        <w:t xml:space="preserve">, and induced other </w:t>
      </w:r>
      <w:r w:rsidR="002E08FF" w:rsidRPr="00FD0453">
        <w:rPr>
          <w:rFonts w:asciiTheme="minorHAnsi" w:hAnsiTheme="minorHAnsi" w:cs="Arial"/>
          <w:sz w:val="20"/>
          <w:szCs w:val="20"/>
        </w:rPr>
        <w:t>no</w:t>
      </w:r>
      <w:r w:rsidR="002E08FF" w:rsidRPr="00FD0453">
        <w:rPr>
          <w:rFonts w:asciiTheme="minorHAnsi" w:hAnsiTheme="minorHAnsi" w:cs="Arial"/>
          <w:sz w:val="20"/>
          <w:szCs w:val="20"/>
        </w:rPr>
        <w:t xml:space="preserve">n-bactericidal functions in PMN. </w:t>
      </w:r>
      <w:r w:rsidR="00FD0453" w:rsidRPr="00FD0453">
        <w:rPr>
          <w:rFonts w:asciiTheme="minorHAnsi" w:hAnsiTheme="minorHAnsi" w:cs="Arial"/>
          <w:sz w:val="20"/>
          <w:szCs w:val="20"/>
        </w:rPr>
        <w:t>CRKP survive</w:t>
      </w:r>
      <w:r w:rsidR="00D37E81">
        <w:rPr>
          <w:rFonts w:asciiTheme="minorHAnsi" w:hAnsiTheme="minorHAnsi" w:cs="Arial"/>
          <w:sz w:val="20"/>
          <w:szCs w:val="20"/>
        </w:rPr>
        <w:t>d and grew</w:t>
      </w:r>
      <w:r w:rsidR="00FD0453" w:rsidRPr="00FD0453">
        <w:rPr>
          <w:rFonts w:asciiTheme="minorHAnsi" w:hAnsiTheme="minorHAnsi" w:cs="Arial"/>
          <w:sz w:val="20"/>
          <w:szCs w:val="20"/>
        </w:rPr>
        <w:t xml:space="preserve"> in the presence of PMN whereas Eco </w:t>
      </w:r>
      <w:r w:rsidR="00D37E81">
        <w:rPr>
          <w:rFonts w:asciiTheme="minorHAnsi" w:hAnsiTheme="minorHAnsi" w:cs="Arial"/>
          <w:sz w:val="20"/>
          <w:szCs w:val="20"/>
        </w:rPr>
        <w:t>did</w:t>
      </w:r>
      <w:r w:rsidR="00FD0453" w:rsidRPr="00FD0453">
        <w:rPr>
          <w:rFonts w:asciiTheme="minorHAnsi" w:hAnsiTheme="minorHAnsi" w:cs="Arial"/>
          <w:sz w:val="20"/>
          <w:szCs w:val="20"/>
        </w:rPr>
        <w:t xml:space="preserve"> </w:t>
      </w:r>
      <w:r w:rsidR="00FD0453">
        <w:rPr>
          <w:rFonts w:asciiTheme="minorHAnsi" w:hAnsiTheme="minorHAnsi" w:cs="Arial"/>
          <w:sz w:val="20"/>
          <w:szCs w:val="20"/>
        </w:rPr>
        <w:t>not</w:t>
      </w:r>
      <w:r w:rsidR="00FD0453" w:rsidRPr="00FD0453">
        <w:rPr>
          <w:rFonts w:asciiTheme="minorHAnsi" w:hAnsiTheme="minorHAnsi" w:cs="Arial"/>
          <w:sz w:val="20"/>
          <w:szCs w:val="20"/>
        </w:rPr>
        <w:t>. CRKP also inhibited ROS generation and NETosis induced by ot</w:t>
      </w:r>
      <w:r w:rsidR="00FD0453">
        <w:rPr>
          <w:rFonts w:asciiTheme="minorHAnsi" w:hAnsiTheme="minorHAnsi" w:cs="Arial"/>
          <w:sz w:val="20"/>
          <w:szCs w:val="20"/>
        </w:rPr>
        <w:t xml:space="preserve">her agonists, including </w:t>
      </w:r>
      <w:r w:rsidR="00D37E81">
        <w:rPr>
          <w:rFonts w:asciiTheme="minorHAnsi" w:hAnsiTheme="minorHAnsi" w:cs="Arial"/>
          <w:sz w:val="20"/>
          <w:szCs w:val="20"/>
        </w:rPr>
        <w:t>E</w:t>
      </w:r>
      <w:r w:rsidR="00FD0453" w:rsidRPr="00FD0453">
        <w:rPr>
          <w:rFonts w:asciiTheme="minorHAnsi" w:hAnsiTheme="minorHAnsi" w:cs="Arial"/>
          <w:sz w:val="20"/>
          <w:szCs w:val="20"/>
        </w:rPr>
        <w:t xml:space="preserve">co. Using bacterial extracts </w:t>
      </w:r>
      <w:r w:rsidR="00FD0453" w:rsidRPr="00FD0453">
        <w:rPr>
          <w:rFonts w:asciiTheme="minorHAnsi" w:hAnsiTheme="minorHAnsi" w:cs="Arial"/>
          <w:sz w:val="20"/>
          <w:szCs w:val="20"/>
        </w:rPr>
        <w:t xml:space="preserve">we demonstrated that </w:t>
      </w:r>
      <w:r w:rsidR="00FD0453" w:rsidRPr="00FD0453">
        <w:rPr>
          <w:rFonts w:asciiTheme="minorHAnsi" w:hAnsiTheme="minorHAnsi" w:cs="Arial"/>
          <w:sz w:val="20"/>
          <w:szCs w:val="20"/>
        </w:rPr>
        <w:t>a</w:t>
      </w:r>
      <w:r w:rsidR="00FD0453" w:rsidRPr="00FD0453">
        <w:rPr>
          <w:rFonts w:asciiTheme="minorHAnsi" w:hAnsiTheme="minorHAnsi" w:cs="Arial"/>
          <w:sz w:val="20"/>
          <w:szCs w:val="20"/>
        </w:rPr>
        <w:t xml:space="preserve"> polysaccharide component of </w:t>
      </w:r>
      <w:r w:rsidR="00FD0453" w:rsidRPr="00FD0453">
        <w:rPr>
          <w:rFonts w:asciiTheme="minorHAnsi" w:hAnsiTheme="minorHAnsi" w:cs="Arial"/>
          <w:sz w:val="20"/>
          <w:szCs w:val="20"/>
        </w:rPr>
        <w:t>CRKP</w:t>
      </w:r>
      <w:r w:rsidR="00FD0453" w:rsidRPr="00FD0453">
        <w:rPr>
          <w:rFonts w:asciiTheme="minorHAnsi" w:hAnsiTheme="minorHAnsi" w:cs="Arial"/>
          <w:sz w:val="20"/>
          <w:szCs w:val="20"/>
        </w:rPr>
        <w:t xml:space="preserve">-LPS was, in part, responsible </w:t>
      </w:r>
      <w:r w:rsidR="00FD0453">
        <w:rPr>
          <w:rFonts w:asciiTheme="minorHAnsi" w:hAnsiTheme="minorHAnsi" w:cs="Arial"/>
          <w:sz w:val="20"/>
          <w:szCs w:val="20"/>
        </w:rPr>
        <w:t>for</w:t>
      </w:r>
      <w:r w:rsidR="00487F35">
        <w:rPr>
          <w:rFonts w:asciiTheme="minorHAnsi" w:hAnsiTheme="minorHAnsi" w:cs="Arial"/>
          <w:sz w:val="20"/>
          <w:szCs w:val="20"/>
        </w:rPr>
        <w:t xml:space="preserve"> ROS, </w:t>
      </w:r>
      <w:r w:rsidR="00FD0453">
        <w:rPr>
          <w:rFonts w:asciiTheme="minorHAnsi" w:hAnsiTheme="minorHAnsi" w:cs="Arial"/>
          <w:sz w:val="20"/>
          <w:szCs w:val="20"/>
        </w:rPr>
        <w:t>but not</w:t>
      </w:r>
      <w:r w:rsidR="00FD0453" w:rsidRPr="00FD0453">
        <w:rPr>
          <w:rFonts w:asciiTheme="minorHAnsi" w:hAnsiTheme="minorHAnsi" w:cs="Arial"/>
          <w:sz w:val="20"/>
          <w:szCs w:val="20"/>
        </w:rPr>
        <w:t xml:space="preserve"> </w:t>
      </w:r>
      <w:r w:rsidR="00487F35">
        <w:rPr>
          <w:rFonts w:asciiTheme="minorHAnsi" w:hAnsiTheme="minorHAnsi" w:cs="Arial"/>
          <w:sz w:val="20"/>
          <w:szCs w:val="20"/>
        </w:rPr>
        <w:t xml:space="preserve">for </w:t>
      </w:r>
      <w:r w:rsidR="00FD0453" w:rsidRPr="00FD0453">
        <w:rPr>
          <w:rFonts w:asciiTheme="minorHAnsi" w:hAnsiTheme="minorHAnsi" w:cs="Arial"/>
          <w:sz w:val="20"/>
          <w:szCs w:val="20"/>
        </w:rPr>
        <w:t>NETosis</w:t>
      </w:r>
      <w:r w:rsidR="00487F35">
        <w:rPr>
          <w:rFonts w:asciiTheme="minorHAnsi" w:hAnsiTheme="minorHAnsi" w:cs="Arial"/>
          <w:sz w:val="20"/>
          <w:szCs w:val="20"/>
        </w:rPr>
        <w:t xml:space="preserve"> inhibition</w:t>
      </w:r>
      <w:r w:rsidR="00FD0453" w:rsidRPr="00FD0453">
        <w:rPr>
          <w:rFonts w:asciiTheme="minorHAnsi" w:hAnsiTheme="minorHAnsi" w:cs="Arial"/>
          <w:sz w:val="20"/>
          <w:szCs w:val="20"/>
        </w:rPr>
        <w:t xml:space="preserve">. </w:t>
      </w:r>
      <w:r w:rsidR="00487F35">
        <w:rPr>
          <w:rFonts w:asciiTheme="minorHAnsi" w:hAnsiTheme="minorHAnsi" w:cs="Arial"/>
          <w:sz w:val="20"/>
          <w:szCs w:val="20"/>
        </w:rPr>
        <w:t>T</w:t>
      </w:r>
      <w:r w:rsidR="00FD0453" w:rsidRPr="00FD0453">
        <w:rPr>
          <w:rFonts w:asciiTheme="minorHAnsi" w:hAnsiTheme="minorHAnsi" w:cs="Arial"/>
          <w:sz w:val="20"/>
          <w:szCs w:val="20"/>
        </w:rPr>
        <w:t>he addition of exogenous ROS using different sources did not restored NETosis in the presence of CRKP, indicating that the bacterium is inhibiting PMN-bactericidal responses at different points.</w:t>
      </w:r>
      <w:r w:rsidR="00FD0453">
        <w:rPr>
          <w:rFonts w:asciiTheme="minorHAnsi" w:hAnsiTheme="minorHAnsi" w:cs="Arial"/>
          <w:sz w:val="20"/>
          <w:szCs w:val="20"/>
        </w:rPr>
        <w:t xml:space="preserve"> </w:t>
      </w:r>
      <w:r w:rsidR="00D37E81">
        <w:rPr>
          <w:rFonts w:asciiTheme="minorHAnsi" w:hAnsiTheme="minorHAnsi" w:cs="Arial"/>
          <w:sz w:val="20"/>
          <w:szCs w:val="20"/>
        </w:rPr>
        <w:t>An a</w:t>
      </w:r>
      <w:r w:rsidR="00FD0453">
        <w:rPr>
          <w:rFonts w:asciiTheme="minorHAnsi" w:hAnsiTheme="minorHAnsi" w:cs="Arial"/>
          <w:sz w:val="20"/>
          <w:szCs w:val="20"/>
        </w:rPr>
        <w:t xml:space="preserve">nimal infection model of </w:t>
      </w:r>
      <w:proofErr w:type="spellStart"/>
      <w:r w:rsidR="00FD0453">
        <w:rPr>
          <w:rFonts w:asciiTheme="minorHAnsi" w:hAnsiTheme="minorHAnsi" w:cs="Arial"/>
          <w:sz w:val="20"/>
          <w:szCs w:val="20"/>
        </w:rPr>
        <w:t>i.p</w:t>
      </w:r>
      <w:proofErr w:type="spellEnd"/>
      <w:r w:rsidR="00FD0453">
        <w:rPr>
          <w:rFonts w:asciiTheme="minorHAnsi" w:hAnsiTheme="minorHAnsi" w:cs="Arial"/>
          <w:sz w:val="20"/>
          <w:szCs w:val="20"/>
        </w:rPr>
        <w:t xml:space="preserve">. administration of bacteria </w:t>
      </w:r>
      <w:r w:rsidR="00D37E81">
        <w:rPr>
          <w:rFonts w:asciiTheme="minorHAnsi" w:hAnsiTheme="minorHAnsi" w:cs="Arial"/>
          <w:sz w:val="20"/>
          <w:szCs w:val="20"/>
        </w:rPr>
        <w:t>showed</w:t>
      </w:r>
      <w:r w:rsidR="00FD0453">
        <w:rPr>
          <w:rFonts w:asciiTheme="minorHAnsi" w:hAnsiTheme="minorHAnsi" w:cs="Arial"/>
          <w:sz w:val="20"/>
          <w:szCs w:val="20"/>
        </w:rPr>
        <w:t xml:space="preserve"> that CRKP </w:t>
      </w:r>
      <w:r w:rsidR="00D37E81">
        <w:rPr>
          <w:rFonts w:asciiTheme="minorHAnsi" w:hAnsiTheme="minorHAnsi" w:cs="Arial"/>
          <w:sz w:val="20"/>
          <w:szCs w:val="20"/>
        </w:rPr>
        <w:t xml:space="preserve">disseminated to and </w:t>
      </w:r>
      <w:r w:rsidR="00FD0453">
        <w:rPr>
          <w:rFonts w:asciiTheme="minorHAnsi" w:hAnsiTheme="minorHAnsi" w:cs="Arial"/>
          <w:sz w:val="20"/>
          <w:szCs w:val="20"/>
        </w:rPr>
        <w:t>persisted in</w:t>
      </w:r>
      <w:r w:rsidR="00D37E81">
        <w:rPr>
          <w:rFonts w:asciiTheme="minorHAnsi" w:hAnsiTheme="minorHAnsi" w:cs="Arial"/>
          <w:sz w:val="20"/>
          <w:szCs w:val="20"/>
        </w:rPr>
        <w:t xml:space="preserve"> </w:t>
      </w:r>
      <w:r w:rsidR="00FD0453">
        <w:rPr>
          <w:rFonts w:asciiTheme="minorHAnsi" w:hAnsiTheme="minorHAnsi" w:cs="Arial"/>
          <w:sz w:val="20"/>
          <w:szCs w:val="20"/>
        </w:rPr>
        <w:t xml:space="preserve">different organs at day 7, </w:t>
      </w:r>
      <w:r w:rsidR="00D37E81">
        <w:rPr>
          <w:rFonts w:asciiTheme="minorHAnsi" w:hAnsiTheme="minorHAnsi" w:cs="Arial"/>
          <w:sz w:val="20"/>
          <w:szCs w:val="20"/>
        </w:rPr>
        <w:t>whereas</w:t>
      </w:r>
      <w:r w:rsidR="00FD0453">
        <w:rPr>
          <w:rFonts w:asciiTheme="minorHAnsi" w:hAnsiTheme="minorHAnsi" w:cs="Arial"/>
          <w:sz w:val="20"/>
          <w:szCs w:val="20"/>
        </w:rPr>
        <w:t xml:space="preserve"> Eco </w:t>
      </w:r>
      <w:r w:rsidR="00D37E81">
        <w:rPr>
          <w:rFonts w:asciiTheme="minorHAnsi" w:hAnsiTheme="minorHAnsi" w:cs="Arial"/>
          <w:sz w:val="20"/>
          <w:szCs w:val="20"/>
        </w:rPr>
        <w:t>was</w:t>
      </w:r>
      <w:r w:rsidR="00FD0453">
        <w:rPr>
          <w:rFonts w:asciiTheme="minorHAnsi" w:hAnsiTheme="minorHAnsi" w:cs="Arial"/>
          <w:sz w:val="20"/>
          <w:szCs w:val="20"/>
        </w:rPr>
        <w:t xml:space="preserve"> efficiently cleared. </w:t>
      </w:r>
      <w:r w:rsidR="00A9710C" w:rsidRPr="00FD0453">
        <w:rPr>
          <w:rFonts w:asciiTheme="minorHAnsi" w:hAnsiTheme="minorHAnsi"/>
          <w:sz w:val="20"/>
          <w:szCs w:val="20"/>
        </w:rPr>
        <w:t xml:space="preserve">Conclusion &amp; Significance: </w:t>
      </w:r>
      <w:r w:rsidR="00FD0453">
        <w:rPr>
          <w:rFonts w:asciiTheme="minorHAnsi" w:hAnsiTheme="minorHAnsi"/>
          <w:sz w:val="20"/>
          <w:szCs w:val="20"/>
        </w:rPr>
        <w:t xml:space="preserve">CRKP shows evasion strategies specifically </w:t>
      </w:r>
      <w:r w:rsidR="00D37E81">
        <w:rPr>
          <w:rFonts w:asciiTheme="minorHAnsi" w:hAnsiTheme="minorHAnsi"/>
          <w:sz w:val="20"/>
          <w:szCs w:val="20"/>
        </w:rPr>
        <w:t>aimed</w:t>
      </w:r>
      <w:r w:rsidR="00FD0453">
        <w:rPr>
          <w:rFonts w:asciiTheme="minorHAnsi" w:hAnsiTheme="minorHAnsi"/>
          <w:sz w:val="20"/>
          <w:szCs w:val="20"/>
        </w:rPr>
        <w:t xml:space="preserve"> at avoiding bactericidal responses of PMN, and this </w:t>
      </w:r>
      <w:r w:rsidR="00A5644F">
        <w:rPr>
          <w:rFonts w:asciiTheme="minorHAnsi" w:hAnsiTheme="minorHAnsi"/>
          <w:sz w:val="20"/>
          <w:szCs w:val="20"/>
        </w:rPr>
        <w:t xml:space="preserve">may favor dissemination and persistence of bacteria in the </w:t>
      </w:r>
      <w:r w:rsidR="00870F6D">
        <w:rPr>
          <w:rFonts w:asciiTheme="minorHAnsi" w:hAnsiTheme="minorHAnsi"/>
          <w:sz w:val="20"/>
          <w:szCs w:val="20"/>
        </w:rPr>
        <w:t xml:space="preserve">host. </w:t>
      </w:r>
    </w:p>
    <w:p w:rsidR="00AE3E37" w:rsidRDefault="00AE3E37">
      <w:pPr>
        <w:pStyle w:val="Textoindependiente"/>
        <w:spacing w:before="2"/>
        <w:rPr>
          <w:rFonts w:ascii="Arial"/>
          <w:b/>
          <w:sz w:val="16"/>
        </w:rPr>
      </w:pPr>
    </w:p>
    <w:p w:rsidR="00870F6D" w:rsidRDefault="005973B9" w:rsidP="005973B9">
      <w:pPr>
        <w:spacing w:line="204" w:lineRule="exact"/>
        <w:rPr>
          <w:rFonts w:ascii="Arial"/>
          <w:b/>
          <w:color w:val="BF5A14"/>
          <w:sz w:val="20"/>
        </w:rPr>
      </w:pPr>
      <w:r>
        <w:rPr>
          <w:rFonts w:ascii="Arial"/>
          <w:b/>
          <w:color w:val="BF5A14"/>
          <w:sz w:val="20"/>
        </w:rPr>
        <w:br/>
      </w:r>
    </w:p>
    <w:p w:rsidR="00870F6D" w:rsidRDefault="00870F6D" w:rsidP="005973B9">
      <w:pPr>
        <w:spacing w:line="204" w:lineRule="exact"/>
        <w:rPr>
          <w:rFonts w:ascii="Arial"/>
          <w:b/>
          <w:color w:val="BF5A14"/>
          <w:sz w:val="20"/>
        </w:rPr>
      </w:pPr>
    </w:p>
    <w:p w:rsidR="00870F6D" w:rsidRDefault="00870F6D" w:rsidP="005973B9">
      <w:pPr>
        <w:spacing w:line="204" w:lineRule="exact"/>
        <w:rPr>
          <w:rFonts w:ascii="Arial"/>
          <w:b/>
          <w:color w:val="BF5A14"/>
          <w:sz w:val="20"/>
        </w:rPr>
      </w:pPr>
    </w:p>
    <w:p w:rsidR="00870F6D" w:rsidRDefault="00870F6D" w:rsidP="005973B9">
      <w:pPr>
        <w:spacing w:line="204" w:lineRule="exact"/>
        <w:rPr>
          <w:rFonts w:ascii="Arial"/>
          <w:b/>
          <w:color w:val="BF5A14"/>
          <w:sz w:val="20"/>
        </w:rPr>
      </w:pPr>
    </w:p>
    <w:p w:rsidR="00870F6D" w:rsidRDefault="00870F6D" w:rsidP="005973B9">
      <w:pPr>
        <w:spacing w:line="204" w:lineRule="exact"/>
        <w:rPr>
          <w:rFonts w:ascii="Arial"/>
          <w:b/>
          <w:color w:val="BF5A14"/>
          <w:sz w:val="20"/>
        </w:rPr>
      </w:pPr>
    </w:p>
    <w:p w:rsidR="00870F6D" w:rsidRDefault="00870F6D" w:rsidP="005973B9">
      <w:pPr>
        <w:spacing w:line="204" w:lineRule="exact"/>
        <w:rPr>
          <w:rFonts w:ascii="Arial"/>
          <w:b/>
          <w:color w:val="BF5A14"/>
          <w:sz w:val="20"/>
        </w:rPr>
      </w:pPr>
    </w:p>
    <w:p w:rsidR="00870F6D" w:rsidRDefault="00870F6D" w:rsidP="005973B9">
      <w:pPr>
        <w:spacing w:line="204" w:lineRule="exact"/>
        <w:rPr>
          <w:rFonts w:ascii="Arial"/>
          <w:b/>
          <w:color w:val="BF5A14"/>
          <w:sz w:val="20"/>
        </w:rPr>
      </w:pPr>
    </w:p>
    <w:p w:rsidR="00870F6D" w:rsidRDefault="00870F6D" w:rsidP="005973B9">
      <w:pPr>
        <w:spacing w:line="204" w:lineRule="exact"/>
        <w:rPr>
          <w:rFonts w:ascii="Arial"/>
          <w:b/>
          <w:color w:val="BF5A14"/>
          <w:sz w:val="20"/>
        </w:rPr>
      </w:pPr>
    </w:p>
    <w:p w:rsidR="00870F6D" w:rsidRDefault="00870F6D" w:rsidP="005973B9">
      <w:pPr>
        <w:spacing w:line="204" w:lineRule="exact"/>
        <w:rPr>
          <w:rFonts w:ascii="Arial"/>
          <w:b/>
          <w:color w:val="BF5A14"/>
          <w:sz w:val="20"/>
        </w:rPr>
      </w:pPr>
    </w:p>
    <w:p w:rsidR="00870F6D" w:rsidRDefault="00870F6D"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870F6D" w:rsidRDefault="00870F6D" w:rsidP="00870F6D">
      <w:pPr>
        <w:pStyle w:val="Prrafodelista"/>
        <w:numPr>
          <w:ilvl w:val="0"/>
          <w:numId w:val="3"/>
        </w:numPr>
        <w:tabs>
          <w:tab w:val="left" w:pos="384"/>
        </w:tabs>
        <w:spacing w:line="216" w:lineRule="exact"/>
        <w:ind w:right="137"/>
        <w:rPr>
          <w:sz w:val="18"/>
        </w:rPr>
      </w:pPr>
      <w:proofErr w:type="spellStart"/>
      <w:r w:rsidRPr="00870F6D">
        <w:rPr>
          <w:sz w:val="18"/>
        </w:rPr>
        <w:t>Stoiber</w:t>
      </w:r>
      <w:proofErr w:type="spellEnd"/>
      <w:r w:rsidRPr="00870F6D">
        <w:rPr>
          <w:sz w:val="18"/>
        </w:rPr>
        <w:t xml:space="preserve">, W., </w:t>
      </w:r>
      <w:proofErr w:type="spellStart"/>
      <w:r w:rsidRPr="00870F6D">
        <w:rPr>
          <w:sz w:val="18"/>
        </w:rPr>
        <w:t>Obermayer</w:t>
      </w:r>
      <w:proofErr w:type="spellEnd"/>
      <w:r w:rsidRPr="00870F6D">
        <w:rPr>
          <w:sz w:val="18"/>
        </w:rPr>
        <w:t xml:space="preserve">, A., </w:t>
      </w:r>
      <w:proofErr w:type="spellStart"/>
      <w:r w:rsidRPr="00870F6D">
        <w:rPr>
          <w:sz w:val="18"/>
        </w:rPr>
        <w:t>Steinbacher</w:t>
      </w:r>
      <w:proofErr w:type="spellEnd"/>
      <w:r w:rsidRPr="00870F6D">
        <w:rPr>
          <w:sz w:val="18"/>
        </w:rPr>
        <w:t xml:space="preserve">, P., </w:t>
      </w:r>
      <w:proofErr w:type="spellStart"/>
      <w:r w:rsidRPr="00870F6D">
        <w:rPr>
          <w:sz w:val="18"/>
        </w:rPr>
        <w:t>Krautgartner</w:t>
      </w:r>
      <w:proofErr w:type="spellEnd"/>
      <w:r w:rsidRPr="00870F6D">
        <w:rPr>
          <w:sz w:val="18"/>
        </w:rPr>
        <w:t>, W. D. The Role of Reactive Oxygen Species (ROS) in the Formation of Extracellular Traps (ETs) in Humans. Biomolecules. 2015; 5:702-723.</w:t>
      </w:r>
    </w:p>
    <w:p w:rsidR="005973B9" w:rsidRDefault="00870F6D" w:rsidP="00870F6D">
      <w:pPr>
        <w:pStyle w:val="Prrafodelista"/>
        <w:numPr>
          <w:ilvl w:val="0"/>
          <w:numId w:val="3"/>
        </w:numPr>
        <w:tabs>
          <w:tab w:val="left" w:pos="384"/>
        </w:tabs>
        <w:spacing w:line="216" w:lineRule="exact"/>
        <w:ind w:right="137"/>
        <w:rPr>
          <w:sz w:val="18"/>
        </w:rPr>
      </w:pPr>
      <w:proofErr w:type="spellStart"/>
      <w:r w:rsidRPr="00870F6D">
        <w:rPr>
          <w:sz w:val="18"/>
        </w:rPr>
        <w:t>Regueiro</w:t>
      </w:r>
      <w:proofErr w:type="spellEnd"/>
      <w:r w:rsidRPr="00870F6D">
        <w:rPr>
          <w:sz w:val="18"/>
        </w:rPr>
        <w:t xml:space="preserve">, V., </w:t>
      </w:r>
      <w:proofErr w:type="spellStart"/>
      <w:r w:rsidRPr="00870F6D">
        <w:rPr>
          <w:sz w:val="18"/>
        </w:rPr>
        <w:t>Moranta</w:t>
      </w:r>
      <w:proofErr w:type="spellEnd"/>
      <w:r w:rsidRPr="00870F6D">
        <w:rPr>
          <w:sz w:val="18"/>
        </w:rPr>
        <w:t xml:space="preserve">, D., Frank, C. G., </w:t>
      </w:r>
      <w:proofErr w:type="spellStart"/>
      <w:r w:rsidRPr="00870F6D">
        <w:rPr>
          <w:sz w:val="18"/>
        </w:rPr>
        <w:t>Larrarte</w:t>
      </w:r>
      <w:proofErr w:type="spellEnd"/>
      <w:r w:rsidRPr="00870F6D">
        <w:rPr>
          <w:sz w:val="18"/>
        </w:rPr>
        <w:t xml:space="preserve">, E., </w:t>
      </w:r>
      <w:proofErr w:type="spellStart"/>
      <w:r w:rsidRPr="00870F6D">
        <w:rPr>
          <w:sz w:val="18"/>
        </w:rPr>
        <w:t>Margareto</w:t>
      </w:r>
      <w:proofErr w:type="spellEnd"/>
      <w:r w:rsidRPr="00870F6D">
        <w:rPr>
          <w:sz w:val="18"/>
        </w:rPr>
        <w:t xml:space="preserve">, J., March, C., </w:t>
      </w:r>
      <w:proofErr w:type="spellStart"/>
      <w:r w:rsidRPr="00870F6D">
        <w:rPr>
          <w:sz w:val="18"/>
        </w:rPr>
        <w:t>Garmendia</w:t>
      </w:r>
      <w:proofErr w:type="spellEnd"/>
      <w:r w:rsidRPr="00870F6D">
        <w:rPr>
          <w:sz w:val="18"/>
        </w:rPr>
        <w:t xml:space="preserve">, J., </w:t>
      </w:r>
      <w:proofErr w:type="spellStart"/>
      <w:r w:rsidRPr="00870F6D">
        <w:rPr>
          <w:sz w:val="18"/>
        </w:rPr>
        <w:t>Bengoechea</w:t>
      </w:r>
      <w:proofErr w:type="spellEnd"/>
      <w:r w:rsidRPr="00870F6D">
        <w:rPr>
          <w:sz w:val="18"/>
        </w:rPr>
        <w:t xml:space="preserve">, J. A. </w:t>
      </w:r>
      <w:proofErr w:type="spellStart"/>
      <w:r w:rsidRPr="00870F6D">
        <w:rPr>
          <w:sz w:val="18"/>
        </w:rPr>
        <w:t>Klebsiella</w:t>
      </w:r>
      <w:proofErr w:type="spellEnd"/>
      <w:r w:rsidRPr="00870F6D">
        <w:rPr>
          <w:sz w:val="18"/>
        </w:rPr>
        <w:t xml:space="preserve"> pneumoniae subverts the activation of inflammatory responses in a NOD1-dependent manner. Cell </w:t>
      </w:r>
      <w:proofErr w:type="spellStart"/>
      <w:r w:rsidRPr="00870F6D">
        <w:rPr>
          <w:sz w:val="18"/>
        </w:rPr>
        <w:t>Microbiol</w:t>
      </w:r>
      <w:proofErr w:type="spellEnd"/>
      <w:r w:rsidRPr="00870F6D">
        <w:rPr>
          <w:sz w:val="18"/>
        </w:rPr>
        <w:t>. 2011; 13:135-153.</w:t>
      </w:r>
    </w:p>
    <w:p w:rsidR="00870F6D" w:rsidRDefault="00870F6D" w:rsidP="00870F6D">
      <w:pPr>
        <w:pStyle w:val="Prrafodelista"/>
        <w:numPr>
          <w:ilvl w:val="0"/>
          <w:numId w:val="3"/>
        </w:numPr>
        <w:tabs>
          <w:tab w:val="left" w:pos="384"/>
        </w:tabs>
        <w:spacing w:before="92" w:line="218" w:lineRule="exact"/>
        <w:rPr>
          <w:sz w:val="18"/>
        </w:rPr>
      </w:pPr>
      <w:r w:rsidRPr="00870F6D">
        <w:rPr>
          <w:sz w:val="18"/>
        </w:rPr>
        <w:t xml:space="preserve">Castillo, L. A., </w:t>
      </w:r>
      <w:proofErr w:type="spellStart"/>
      <w:r w:rsidRPr="00870F6D">
        <w:rPr>
          <w:sz w:val="18"/>
        </w:rPr>
        <w:t>Birnberg</w:t>
      </w:r>
      <w:proofErr w:type="spellEnd"/>
      <w:r w:rsidRPr="00870F6D">
        <w:rPr>
          <w:sz w:val="18"/>
        </w:rPr>
        <w:t xml:space="preserve">-Weiss, F., Rodriguez-Rodrigues, N., </w:t>
      </w:r>
      <w:proofErr w:type="spellStart"/>
      <w:r w:rsidRPr="00870F6D">
        <w:rPr>
          <w:sz w:val="18"/>
        </w:rPr>
        <w:t>Martire</w:t>
      </w:r>
      <w:proofErr w:type="spellEnd"/>
      <w:r w:rsidRPr="00870F6D">
        <w:rPr>
          <w:sz w:val="18"/>
        </w:rPr>
        <w:t xml:space="preserve">-Greco, D., </w:t>
      </w:r>
      <w:proofErr w:type="spellStart"/>
      <w:r w:rsidRPr="00870F6D">
        <w:rPr>
          <w:sz w:val="18"/>
        </w:rPr>
        <w:t>Bigi</w:t>
      </w:r>
      <w:proofErr w:type="spellEnd"/>
      <w:r w:rsidRPr="00870F6D">
        <w:rPr>
          <w:sz w:val="18"/>
        </w:rPr>
        <w:t xml:space="preserve">, F., </w:t>
      </w:r>
      <w:proofErr w:type="spellStart"/>
      <w:r w:rsidRPr="00870F6D">
        <w:rPr>
          <w:sz w:val="18"/>
        </w:rPr>
        <w:t>Landoni</w:t>
      </w:r>
      <w:proofErr w:type="spellEnd"/>
      <w:r w:rsidRPr="00870F6D">
        <w:rPr>
          <w:sz w:val="18"/>
        </w:rPr>
        <w:t xml:space="preserve">, V. I., Gomez, S. A., Fernandez, G. C. </w:t>
      </w:r>
      <w:proofErr w:type="spellStart"/>
      <w:r w:rsidRPr="00870F6D">
        <w:rPr>
          <w:sz w:val="18"/>
        </w:rPr>
        <w:t>Klebsiella</w:t>
      </w:r>
      <w:proofErr w:type="spellEnd"/>
      <w:r w:rsidRPr="00870F6D">
        <w:rPr>
          <w:sz w:val="18"/>
        </w:rPr>
        <w:t xml:space="preserve"> pneumoniae ST258 Negatively Regulates the Oxidative Burst in Human Neutrophils. Front. </w:t>
      </w:r>
      <w:proofErr w:type="spellStart"/>
      <w:r w:rsidRPr="00870F6D">
        <w:rPr>
          <w:sz w:val="18"/>
        </w:rPr>
        <w:t>Immunol</w:t>
      </w:r>
      <w:proofErr w:type="spellEnd"/>
      <w:r w:rsidRPr="00870F6D">
        <w:rPr>
          <w:sz w:val="18"/>
        </w:rPr>
        <w:t>. 2019; 10:929.</w:t>
      </w:r>
    </w:p>
    <w:p w:rsidR="00870F6D" w:rsidRPr="00870F6D" w:rsidRDefault="00870F6D" w:rsidP="00870F6D">
      <w:pPr>
        <w:pStyle w:val="Prrafodelista"/>
        <w:numPr>
          <w:ilvl w:val="0"/>
          <w:numId w:val="3"/>
        </w:numPr>
        <w:tabs>
          <w:tab w:val="left" w:pos="384"/>
        </w:tabs>
        <w:spacing w:before="92" w:line="218" w:lineRule="exact"/>
        <w:rPr>
          <w:sz w:val="18"/>
        </w:rPr>
      </w:pPr>
      <w:r w:rsidRPr="00870F6D">
        <w:rPr>
          <w:sz w:val="18"/>
        </w:rPr>
        <w:tab/>
      </w:r>
      <w:proofErr w:type="spellStart"/>
      <w:r w:rsidRPr="00870F6D">
        <w:rPr>
          <w:sz w:val="18"/>
        </w:rPr>
        <w:t>Deleo</w:t>
      </w:r>
      <w:proofErr w:type="spellEnd"/>
      <w:r w:rsidRPr="00870F6D">
        <w:rPr>
          <w:sz w:val="18"/>
        </w:rPr>
        <w:t xml:space="preserve">, F. R., Chen, L., </w:t>
      </w:r>
      <w:proofErr w:type="spellStart"/>
      <w:r w:rsidRPr="00870F6D">
        <w:rPr>
          <w:sz w:val="18"/>
        </w:rPr>
        <w:t>Porcella</w:t>
      </w:r>
      <w:proofErr w:type="spellEnd"/>
      <w:r w:rsidRPr="00870F6D">
        <w:rPr>
          <w:sz w:val="18"/>
        </w:rPr>
        <w:t xml:space="preserve">, S. F., Martens, C. A., Kobayashi, S. D., Porter, A. R., </w:t>
      </w:r>
      <w:proofErr w:type="spellStart"/>
      <w:r w:rsidRPr="00870F6D">
        <w:rPr>
          <w:sz w:val="18"/>
        </w:rPr>
        <w:t>Chavda</w:t>
      </w:r>
      <w:proofErr w:type="spellEnd"/>
      <w:r w:rsidRPr="00870F6D">
        <w:rPr>
          <w:sz w:val="18"/>
        </w:rPr>
        <w:t xml:space="preserve">, K. D., Jacobs, M. R., </w:t>
      </w:r>
      <w:proofErr w:type="spellStart"/>
      <w:r w:rsidRPr="00870F6D">
        <w:rPr>
          <w:sz w:val="18"/>
        </w:rPr>
        <w:t>Mathema</w:t>
      </w:r>
      <w:proofErr w:type="spellEnd"/>
      <w:r w:rsidRPr="00870F6D">
        <w:rPr>
          <w:sz w:val="18"/>
        </w:rPr>
        <w:t xml:space="preserve">, B., Olsen, R. J., </w:t>
      </w:r>
      <w:proofErr w:type="spellStart"/>
      <w:r w:rsidRPr="00870F6D">
        <w:rPr>
          <w:sz w:val="18"/>
        </w:rPr>
        <w:t>Bonomo</w:t>
      </w:r>
      <w:proofErr w:type="spellEnd"/>
      <w:r w:rsidRPr="00870F6D">
        <w:rPr>
          <w:sz w:val="18"/>
        </w:rPr>
        <w:t xml:space="preserve">, R. A., Musser, J. M., </w:t>
      </w:r>
      <w:proofErr w:type="spellStart"/>
      <w:r w:rsidRPr="00870F6D">
        <w:rPr>
          <w:sz w:val="18"/>
        </w:rPr>
        <w:t>Kreiswirth</w:t>
      </w:r>
      <w:proofErr w:type="spellEnd"/>
      <w:r w:rsidRPr="00870F6D">
        <w:rPr>
          <w:sz w:val="18"/>
        </w:rPr>
        <w:t xml:space="preserve">, B. N. Molecular dissection of the evolution of </w:t>
      </w:r>
      <w:proofErr w:type="spellStart"/>
      <w:r w:rsidRPr="00870F6D">
        <w:rPr>
          <w:sz w:val="18"/>
        </w:rPr>
        <w:t>carbapenem</w:t>
      </w:r>
      <w:proofErr w:type="spellEnd"/>
      <w:r w:rsidRPr="00870F6D">
        <w:rPr>
          <w:sz w:val="18"/>
        </w:rPr>
        <w:t xml:space="preserve">-resistant </w:t>
      </w:r>
      <w:proofErr w:type="spellStart"/>
      <w:r w:rsidRPr="00870F6D">
        <w:rPr>
          <w:sz w:val="18"/>
        </w:rPr>
        <w:t>multilocus</w:t>
      </w:r>
      <w:proofErr w:type="spellEnd"/>
      <w:r w:rsidRPr="00870F6D">
        <w:rPr>
          <w:sz w:val="18"/>
        </w:rPr>
        <w:t xml:space="preserve"> sequence type 258 </w:t>
      </w:r>
      <w:proofErr w:type="spellStart"/>
      <w:r w:rsidRPr="00870F6D">
        <w:rPr>
          <w:sz w:val="18"/>
        </w:rPr>
        <w:t>Klebsiella</w:t>
      </w:r>
      <w:proofErr w:type="spellEnd"/>
      <w:r w:rsidRPr="00870F6D">
        <w:rPr>
          <w:sz w:val="18"/>
        </w:rPr>
        <w:t xml:space="preserve"> pneumoniae. Proc. Natl. Acad. Sci. U S A. 2014; 111:4988-4993.</w:t>
      </w:r>
    </w:p>
    <w:p w:rsidR="00AE3E37" w:rsidRPr="00870F6D" w:rsidRDefault="00870F6D" w:rsidP="00870F6D">
      <w:pPr>
        <w:pStyle w:val="Prrafodelista"/>
        <w:numPr>
          <w:ilvl w:val="0"/>
          <w:numId w:val="3"/>
        </w:numPr>
        <w:tabs>
          <w:tab w:val="left" w:pos="384"/>
        </w:tabs>
        <w:spacing w:before="92" w:line="218" w:lineRule="exact"/>
      </w:pPr>
      <w:r w:rsidRPr="00870F6D">
        <w:rPr>
          <w:sz w:val="18"/>
        </w:rPr>
        <w:t xml:space="preserve">Gomez, S. A., </w:t>
      </w:r>
      <w:proofErr w:type="spellStart"/>
      <w:r w:rsidRPr="00870F6D">
        <w:rPr>
          <w:sz w:val="18"/>
        </w:rPr>
        <w:t>Pasteran</w:t>
      </w:r>
      <w:proofErr w:type="spellEnd"/>
      <w:r w:rsidRPr="00870F6D">
        <w:rPr>
          <w:sz w:val="18"/>
        </w:rPr>
        <w:t xml:space="preserve">, F. G., </w:t>
      </w:r>
      <w:proofErr w:type="spellStart"/>
      <w:r w:rsidRPr="00870F6D">
        <w:rPr>
          <w:sz w:val="18"/>
        </w:rPr>
        <w:t>Faccone</w:t>
      </w:r>
      <w:proofErr w:type="spellEnd"/>
      <w:r w:rsidRPr="00870F6D">
        <w:rPr>
          <w:sz w:val="18"/>
        </w:rPr>
        <w:t xml:space="preserve">, D., </w:t>
      </w:r>
      <w:proofErr w:type="spellStart"/>
      <w:r w:rsidRPr="00870F6D">
        <w:rPr>
          <w:sz w:val="18"/>
        </w:rPr>
        <w:t>Tijet</w:t>
      </w:r>
      <w:proofErr w:type="spellEnd"/>
      <w:r w:rsidRPr="00870F6D">
        <w:rPr>
          <w:sz w:val="18"/>
        </w:rPr>
        <w:t xml:space="preserve">, N., </w:t>
      </w:r>
      <w:proofErr w:type="spellStart"/>
      <w:r w:rsidRPr="00870F6D">
        <w:rPr>
          <w:sz w:val="18"/>
        </w:rPr>
        <w:t>Rapoport</w:t>
      </w:r>
      <w:proofErr w:type="spellEnd"/>
      <w:r w:rsidRPr="00870F6D">
        <w:rPr>
          <w:sz w:val="18"/>
        </w:rPr>
        <w:t xml:space="preserve">, M., Lucero, C., </w:t>
      </w:r>
      <w:proofErr w:type="spellStart"/>
      <w:r w:rsidRPr="00870F6D">
        <w:rPr>
          <w:sz w:val="18"/>
        </w:rPr>
        <w:t>Lastovetska</w:t>
      </w:r>
      <w:proofErr w:type="spellEnd"/>
      <w:r w:rsidRPr="00870F6D">
        <w:rPr>
          <w:sz w:val="18"/>
        </w:rPr>
        <w:t xml:space="preserve">, O., </w:t>
      </w:r>
      <w:proofErr w:type="spellStart"/>
      <w:r w:rsidRPr="00870F6D">
        <w:rPr>
          <w:sz w:val="18"/>
        </w:rPr>
        <w:t>Albornoz</w:t>
      </w:r>
      <w:proofErr w:type="spellEnd"/>
      <w:r w:rsidRPr="00870F6D">
        <w:rPr>
          <w:sz w:val="18"/>
        </w:rPr>
        <w:t xml:space="preserve">, E., Galas, M., Group, K. P. C., </w:t>
      </w:r>
      <w:proofErr w:type="spellStart"/>
      <w:r w:rsidRPr="00870F6D">
        <w:rPr>
          <w:sz w:val="18"/>
        </w:rPr>
        <w:t>Melano</w:t>
      </w:r>
      <w:proofErr w:type="spellEnd"/>
      <w:r w:rsidRPr="00870F6D">
        <w:rPr>
          <w:sz w:val="18"/>
        </w:rPr>
        <w:t xml:space="preserve">, R. G., Corso, A., </w:t>
      </w:r>
      <w:proofErr w:type="spellStart"/>
      <w:r w:rsidRPr="00870F6D">
        <w:rPr>
          <w:sz w:val="18"/>
        </w:rPr>
        <w:t>Petroni</w:t>
      </w:r>
      <w:proofErr w:type="spellEnd"/>
      <w:r w:rsidRPr="00870F6D">
        <w:rPr>
          <w:sz w:val="18"/>
        </w:rPr>
        <w:t xml:space="preserve">, A. Clonal dissemination of </w:t>
      </w:r>
      <w:proofErr w:type="spellStart"/>
      <w:r w:rsidRPr="00870F6D">
        <w:rPr>
          <w:sz w:val="18"/>
        </w:rPr>
        <w:t>Klebsiella</w:t>
      </w:r>
      <w:proofErr w:type="spellEnd"/>
      <w:r w:rsidRPr="00870F6D">
        <w:rPr>
          <w:sz w:val="18"/>
        </w:rPr>
        <w:t xml:space="preserve"> pneumoniae ST258 </w:t>
      </w:r>
      <w:proofErr w:type="spellStart"/>
      <w:r w:rsidRPr="00870F6D">
        <w:rPr>
          <w:sz w:val="18"/>
        </w:rPr>
        <w:t>harbouring</w:t>
      </w:r>
      <w:proofErr w:type="spellEnd"/>
      <w:r w:rsidRPr="00870F6D">
        <w:rPr>
          <w:sz w:val="18"/>
        </w:rPr>
        <w:t xml:space="preserve"> KPC-2 in Argentina. </w:t>
      </w:r>
      <w:proofErr w:type="spellStart"/>
      <w:r w:rsidRPr="00870F6D">
        <w:rPr>
          <w:sz w:val="18"/>
        </w:rPr>
        <w:t>Clin</w:t>
      </w:r>
      <w:proofErr w:type="spellEnd"/>
      <w:r w:rsidRPr="00870F6D">
        <w:rPr>
          <w:sz w:val="18"/>
        </w:rPr>
        <w:t xml:space="preserve">. </w:t>
      </w:r>
      <w:proofErr w:type="spellStart"/>
      <w:r w:rsidRPr="00870F6D">
        <w:rPr>
          <w:sz w:val="18"/>
        </w:rPr>
        <w:t>Microbiol</w:t>
      </w:r>
      <w:proofErr w:type="spellEnd"/>
      <w:r w:rsidRPr="00870F6D">
        <w:rPr>
          <w:sz w:val="18"/>
        </w:rPr>
        <w:t>. Infect. 2011; 17:1520-1524.</w:t>
      </w:r>
      <w:r>
        <w:rPr>
          <w:sz w:val="18"/>
        </w:rPr>
        <w:t xml:space="preserve"> </w:t>
      </w:r>
    </w:p>
    <w:p w:rsidR="00870F6D" w:rsidRPr="00870F6D" w:rsidRDefault="00870F6D" w:rsidP="00870F6D">
      <w:pPr>
        <w:pStyle w:val="Prrafodelista"/>
        <w:numPr>
          <w:ilvl w:val="0"/>
          <w:numId w:val="3"/>
        </w:numPr>
        <w:tabs>
          <w:tab w:val="left" w:pos="384"/>
        </w:tabs>
        <w:spacing w:before="92" w:line="218" w:lineRule="exact"/>
        <w:sectPr w:rsidR="00870F6D" w:rsidRPr="00870F6D"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AR" w:eastAsia="es-AR"/>
        </w:rPr>
        <mc:AlternateContent>
          <mc:Choice Requires="wpg">
            <w:drawing>
              <wp:inline distT="0" distB="0" distL="0" distR="0" wp14:anchorId="1D438602" wp14:editId="4278C90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s-AR" w:eastAsia="es-AR"/>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0F5AA4" w:rsidP="00A52075">
                            <w:pPr>
                              <w:rPr>
                                <w:b/>
                                <w:color w:val="0000FF"/>
                                <w:lang w:val="en-IN"/>
                              </w:rPr>
                            </w:pPr>
                            <w:r>
                              <w:rPr>
                                <w:noProof/>
                                <w:bdr w:val="none" w:sz="0" w:space="0" w:color="auto" w:frame="1"/>
                                <w:lang w:val="es-AR" w:eastAsia="es-AR"/>
                              </w:rPr>
                              <w:drawing>
                                <wp:inline distT="0" distB="0" distL="0" distR="0">
                                  <wp:extent cx="790575" cy="520974"/>
                                  <wp:effectExtent l="0" t="0" r="0" b="0"/>
                                  <wp:docPr id="4" name="Imagen 4" descr="https://lh6.googleusercontent.com/WrvBtTRk3GEA71Uh335dWEvS3i83erXg07nbbVKrjr0SErHiZHLjFdU3XgwbV7SmeZJKZgo6N1Jo7yLeSbxbvskbAtOxLW1Ck9qzX459ISGB_eFULG2mCGWMtcqYIcJ65lTxw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WrvBtTRk3GEA71Uh335dWEvS3i83erXg07nbbVKrjr0SErHiZHLjFdU3XgwbV7SmeZJKZgo6N1Jo7yLeSbxbvskbAtOxLW1Ck9qzX459ISGB_eFULG2mCGWMtcqYIcJ65lTxwp8"/>
                                          <pic:cNvPicPr>
                                            <a:picLocks noChangeAspect="1" noChangeArrowheads="1"/>
                                          </pic:cNvPicPr>
                                        </pic:nvPicPr>
                                        <pic:blipFill rotWithShape="1">
                                          <a:blip r:embed="rId10">
                                            <a:extLst>
                                              <a:ext uri="{28A0092B-C50C-407E-A947-70E740481C1C}">
                                                <a14:useLocalDpi xmlns:a14="http://schemas.microsoft.com/office/drawing/2010/main" val="0"/>
                                              </a:ext>
                                            </a:extLst>
                                          </a:blip>
                                          <a:srcRect l="67636" r="-1"/>
                                          <a:stretch/>
                                        </pic:blipFill>
                                        <pic:spPr bwMode="auto">
                                          <a:xfrm>
                                            <a:off x="0" y="0"/>
                                            <a:ext cx="812403" cy="53535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0F5AA4" w:rsidP="00A52075">
                      <w:pPr>
                        <w:rPr>
                          <w:b/>
                          <w:color w:val="0000FF"/>
                          <w:lang w:val="en-IN"/>
                        </w:rPr>
                      </w:pPr>
                      <w:r>
                        <w:rPr>
                          <w:noProof/>
                          <w:bdr w:val="none" w:sz="0" w:space="0" w:color="auto" w:frame="1"/>
                          <w:lang w:val="es-AR" w:eastAsia="es-AR"/>
                        </w:rPr>
                        <w:drawing>
                          <wp:inline distT="0" distB="0" distL="0" distR="0">
                            <wp:extent cx="790575" cy="520974"/>
                            <wp:effectExtent l="0" t="0" r="0" b="0"/>
                            <wp:docPr id="4" name="Imagen 4" descr="https://lh6.googleusercontent.com/WrvBtTRk3GEA71Uh335dWEvS3i83erXg07nbbVKrjr0SErHiZHLjFdU3XgwbV7SmeZJKZgo6N1Jo7yLeSbxbvskbAtOxLW1Ck9qzX459ISGB_eFULG2mCGWMtcqYIcJ65lTxw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WrvBtTRk3GEA71Uh335dWEvS3i83erXg07nbbVKrjr0SErHiZHLjFdU3XgwbV7SmeZJKZgo6N1Jo7yLeSbxbvskbAtOxLW1Ck9qzX459ISGB_eFULG2mCGWMtcqYIcJ65lTxwp8"/>
                                    <pic:cNvPicPr>
                                      <a:picLocks noChangeAspect="1" noChangeArrowheads="1"/>
                                    </pic:cNvPicPr>
                                  </pic:nvPicPr>
                                  <pic:blipFill rotWithShape="1">
                                    <a:blip r:embed="rId10">
                                      <a:extLst>
                                        <a:ext uri="{28A0092B-C50C-407E-A947-70E740481C1C}">
                                          <a14:useLocalDpi xmlns:a14="http://schemas.microsoft.com/office/drawing/2010/main" val="0"/>
                                        </a:ext>
                                      </a:extLst>
                                    </a:blip>
                                    <a:srcRect l="67636" r="-1"/>
                                    <a:stretch/>
                                  </pic:blipFill>
                                  <pic:spPr bwMode="auto">
                                    <a:xfrm>
                                      <a:off x="0" y="0"/>
                                      <a:ext cx="812403" cy="53535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oundrect>
            </w:pict>
          </mc:Fallback>
        </mc:AlternateContent>
      </w:r>
      <w:r w:rsidR="008756E6">
        <w:rPr>
          <w:noProof/>
        </w:rPr>
        <w:t xml:space="preserve">              </w:t>
      </w:r>
      <w:r w:rsidR="00796358">
        <w:rPr>
          <w:noProof/>
          <w:bdr w:val="none" w:sz="0" w:space="0" w:color="auto" w:frame="1"/>
          <w:lang w:val="es-AR" w:eastAsia="es-AR"/>
        </w:rPr>
        <w:drawing>
          <wp:inline distT="0" distB="0" distL="0" distR="0">
            <wp:extent cx="914400" cy="956414"/>
            <wp:effectExtent l="0" t="0" r="0" b="0"/>
            <wp:docPr id="6" name="Imagen 6" descr="https://lh4.googleusercontent.com/W2veCFUE7IY-MKQYA45ei2UEXQRkYXFDV_uhMJjZJzPO8y3yNrKas9s1nWFUEAyBhI4ez1jGiWLlbr28zPY_AdWp09eJComnGtRissYpyf4RoYJyQ4j1x3XE72i-jVkWPyC_Ux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4.googleusercontent.com/W2veCFUE7IY-MKQYA45ei2UEXQRkYXFDV_uhMJjZJzPO8y3yNrKas9s1nWFUEAyBhI4ez1jGiWLlbr28zPY_AdWp09eJComnGtRissYpyf4RoYJyQ4j1x3XE72i-jVkWPyC_UxQ"/>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4" cy="95641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796358">
      <w:pPr>
        <w:spacing w:before="41" w:line="154" w:lineRule="exact"/>
        <w:ind w:left="213" w:right="231"/>
        <w:jc w:val="both"/>
        <w:rPr>
          <w:rFonts w:ascii="Arial"/>
          <w:sz w:val="14"/>
        </w:rPr>
      </w:pPr>
      <w:r>
        <w:rPr>
          <w:rFonts w:ascii="Arial"/>
          <w:sz w:val="14"/>
        </w:rPr>
        <w:t xml:space="preserve">Dr. </w:t>
      </w:r>
      <w:r w:rsidR="001A2427">
        <w:rPr>
          <w:rFonts w:ascii="Arial"/>
          <w:sz w:val="14"/>
        </w:rPr>
        <w:t xml:space="preserve">Gabriela </w:t>
      </w:r>
      <w:r>
        <w:rPr>
          <w:rFonts w:ascii="Arial"/>
          <w:sz w:val="14"/>
        </w:rPr>
        <w:t xml:space="preserve">C. </w:t>
      </w:r>
      <w:proofErr w:type="spellStart"/>
      <w:r w:rsidR="001A2427">
        <w:rPr>
          <w:rFonts w:ascii="Arial"/>
          <w:sz w:val="14"/>
        </w:rPr>
        <w:t>Fern</w:t>
      </w:r>
      <w:r w:rsidR="001A2427">
        <w:rPr>
          <w:rFonts w:ascii="Arial"/>
          <w:sz w:val="14"/>
        </w:rPr>
        <w:t>á</w:t>
      </w:r>
      <w:r w:rsidR="001A2427">
        <w:rPr>
          <w:rFonts w:ascii="Arial"/>
          <w:sz w:val="14"/>
        </w:rPr>
        <w:t>ndez</w:t>
      </w:r>
      <w:proofErr w:type="spellEnd"/>
      <w:r w:rsidR="001A2427">
        <w:rPr>
          <w:rFonts w:ascii="Arial"/>
          <w:sz w:val="14"/>
        </w:rPr>
        <w:t xml:space="preserve"> is an Independent Researcher with expertise in </w:t>
      </w:r>
      <w:r w:rsidR="00AD35D6">
        <w:rPr>
          <w:rFonts w:ascii="Arial"/>
          <w:sz w:val="14"/>
        </w:rPr>
        <w:t xml:space="preserve">immunology and </w:t>
      </w:r>
      <w:r w:rsidR="001A2427">
        <w:rPr>
          <w:rFonts w:ascii="Arial"/>
          <w:sz w:val="14"/>
        </w:rPr>
        <w:t xml:space="preserve">cell biology, studying the state of activation of inflammatory cells in different relevant infectious diseases. She </w:t>
      </w:r>
      <w:r w:rsidR="00AD35D6">
        <w:rPr>
          <w:rFonts w:ascii="Arial"/>
          <w:sz w:val="14"/>
        </w:rPr>
        <w:t>has worked with human cells and animal models, evaluating the role of monocytes and neutrophils in the pathophysiologic</w:t>
      </w:r>
      <w:r w:rsidR="000D2AC2">
        <w:rPr>
          <w:rFonts w:ascii="Arial"/>
          <w:sz w:val="14"/>
        </w:rPr>
        <w:t>al</w:t>
      </w:r>
      <w:bookmarkStart w:id="0" w:name="_GoBack"/>
      <w:bookmarkEnd w:id="0"/>
      <w:r w:rsidR="00AD35D6">
        <w:rPr>
          <w:rFonts w:ascii="Arial"/>
          <w:sz w:val="14"/>
        </w:rPr>
        <w:t xml:space="preserve"> mechanisms of bacterial-mediated diseases that are a health problem in hospitalized patients.   </w:t>
      </w:r>
    </w:p>
    <w:p w:rsidR="00AE3E37" w:rsidRDefault="00623ECE" w:rsidP="00623ECE">
      <w:pPr>
        <w:spacing w:before="62"/>
        <w:ind w:left="2694" w:right="2752"/>
        <w:jc w:val="both"/>
        <w:rPr>
          <w:rFonts w:ascii="Arial"/>
          <w:sz w:val="14"/>
        </w:rPr>
      </w:pPr>
      <w:r>
        <w:rPr>
          <w:rFonts w:ascii="Arial"/>
          <w:sz w:val="14"/>
        </w:rPr>
        <w:t xml:space="preserve">Email: </w:t>
      </w:r>
      <w:hyperlink r:id="rId12" w:history="1">
        <w:r w:rsidR="00013B91" w:rsidRPr="007B294E">
          <w:rPr>
            <w:rStyle w:val="Hipervnculo"/>
            <w:rFonts w:ascii="Arial"/>
            <w:sz w:val="14"/>
          </w:rPr>
          <w:t>gfernandez@hematologia.anm.edu.ar;</w:t>
        </w:r>
      </w:hyperlink>
      <w:r w:rsidR="001A2427">
        <w:rPr>
          <w:rStyle w:val="Hipervnculo"/>
          <w:rFonts w:ascii="Arial"/>
          <w:sz w:val="14"/>
        </w:rPr>
        <w:t xml:space="preserve"> gabfernan@hotmail.com</w:t>
      </w:r>
    </w:p>
    <w:p w:rsidR="00623ECE" w:rsidRDefault="00292ED9" w:rsidP="00623ECE">
      <w:pPr>
        <w:pStyle w:val="Textoindependiente"/>
        <w:spacing w:before="2"/>
        <w:rPr>
          <w:rFonts w:ascii="Minion Pro"/>
          <w:b/>
          <w:sz w:val="20"/>
        </w:rPr>
      </w:pPr>
      <w:r>
        <w:rPr>
          <w:noProof/>
          <w:lang w:val="es-AR" w:eastAsia="es-AR"/>
        </w:rPr>
        <w:lastRenderedPageBreak/>
        <mc:AlternateContent>
          <mc:Choice Requires="wps">
            <w:drawing>
              <wp:anchor distT="0" distB="0" distL="0" distR="0" simplePos="0" relativeHeight="1072" behindDoc="0" locked="0" layoutInCell="1" allowOverlap="1" wp14:anchorId="60DF8004" wp14:editId="793F01E6">
                <wp:simplePos x="0" y="0"/>
                <wp:positionH relativeFrom="page">
                  <wp:posOffset>2058670</wp:posOffset>
                </wp:positionH>
                <wp:positionV relativeFrom="paragraph">
                  <wp:posOffset>102870</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8.1pt" to="433.1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" strokecolor="#004080" strokeweight=".5pt">
                <w10:wrap type="topAndBottom" anchorx="page"/>
              </v:line>
            </w:pict>
          </mc:Fallback>
        </mc:AlternateContent>
      </w:r>
    </w:p>
    <w:p w:rsidR="00AE3E37" w:rsidRDefault="00A9710C" w:rsidP="00623ECE">
      <w:pPr>
        <w:pStyle w:val="Textoindependiente"/>
        <w:spacing w:before="2"/>
        <w:rPr>
          <w:rFonts w:ascii="Minion Pro"/>
          <w:b/>
          <w:sz w:val="20"/>
        </w:rPr>
      </w:pPr>
      <w:r w:rsidRPr="00B21A57">
        <w:rPr>
          <w:rFonts w:ascii="Minion Pro"/>
          <w:b/>
          <w:sz w:val="20"/>
        </w:rPr>
        <w:t>Notes/Comments:</w:t>
      </w: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353C2">
        <w:rPr>
          <w:sz w:val="20"/>
          <w:szCs w:val="20"/>
          <w:lang w:val="en-NZ"/>
        </w:rPr>
        <w:t>Gabriela C. Fernandez</w:t>
      </w:r>
      <w:r w:rsidRPr="00F35A62">
        <w:rPr>
          <w:sz w:val="20"/>
          <w:szCs w:val="20"/>
          <w:lang w:val="en-NZ"/>
        </w:rPr>
        <w:br/>
        <w:t>Contact number:</w:t>
      </w:r>
      <w:r w:rsidR="00C353C2">
        <w:rPr>
          <w:sz w:val="20"/>
          <w:szCs w:val="20"/>
          <w:lang w:val="en-NZ"/>
        </w:rPr>
        <w:t xml:space="preserve"> </w:t>
      </w:r>
      <w:r w:rsidR="00870F6D">
        <w:rPr>
          <w:sz w:val="20"/>
          <w:szCs w:val="20"/>
          <w:lang w:val="en-NZ"/>
        </w:rPr>
        <w:t>+</w:t>
      </w:r>
      <w:r w:rsidR="00C353C2">
        <w:rPr>
          <w:sz w:val="20"/>
          <w:szCs w:val="20"/>
          <w:lang w:val="en-NZ"/>
        </w:rPr>
        <w:t>54</w:t>
      </w:r>
      <w:r w:rsidR="00870F6D">
        <w:rPr>
          <w:sz w:val="20"/>
          <w:szCs w:val="20"/>
          <w:lang w:val="en-NZ"/>
        </w:rPr>
        <w:t xml:space="preserve"> </w:t>
      </w:r>
      <w:r w:rsidR="00C353C2">
        <w:rPr>
          <w:sz w:val="20"/>
          <w:szCs w:val="20"/>
          <w:lang w:val="en-NZ"/>
        </w:rPr>
        <w:t>911</w:t>
      </w:r>
      <w:r w:rsidR="00870F6D">
        <w:rPr>
          <w:sz w:val="20"/>
          <w:szCs w:val="20"/>
          <w:lang w:val="en-NZ"/>
        </w:rPr>
        <w:t xml:space="preserve"> </w:t>
      </w:r>
      <w:r w:rsidR="00C353C2">
        <w:rPr>
          <w:sz w:val="20"/>
          <w:szCs w:val="20"/>
          <w:lang w:val="en-NZ"/>
        </w:rPr>
        <w:t>5327</w:t>
      </w:r>
      <w:r w:rsidR="00870F6D">
        <w:rPr>
          <w:sz w:val="20"/>
          <w:szCs w:val="20"/>
          <w:lang w:val="en-NZ"/>
        </w:rPr>
        <w:t xml:space="preserve"> </w:t>
      </w:r>
      <w:r w:rsidR="00C353C2">
        <w:rPr>
          <w:sz w:val="20"/>
          <w:szCs w:val="20"/>
          <w:lang w:val="en-NZ"/>
        </w:rPr>
        <w:t>9401</w:t>
      </w:r>
      <w:r w:rsidRPr="00F35A62">
        <w:rPr>
          <w:sz w:val="20"/>
          <w:szCs w:val="20"/>
          <w:lang w:val="en-NZ"/>
        </w:rPr>
        <w:br/>
        <w:t>Twitter account:</w:t>
      </w:r>
      <w:r w:rsidR="00870F6D">
        <w:rPr>
          <w:sz w:val="20"/>
          <w:szCs w:val="20"/>
          <w:lang w:val="en-NZ"/>
        </w:rPr>
        <w:t xml:space="preserve"> </w:t>
      </w:r>
      <w:r w:rsidRPr="00F35A62">
        <w:rPr>
          <w:sz w:val="20"/>
          <w:szCs w:val="20"/>
          <w:lang w:val="en-NZ"/>
        </w:rPr>
        <w:br/>
        <w:t>Linked In account:</w:t>
      </w:r>
    </w:p>
    <w:p w:rsidR="00EA7D51" w:rsidRPr="00F35A62" w:rsidRDefault="00870F6D" w:rsidP="00EA7D51">
      <w:pPr>
        <w:autoSpaceDE w:val="0"/>
        <w:autoSpaceDN w:val="0"/>
        <w:adjustRightInd w:val="0"/>
        <w:rPr>
          <w:sz w:val="20"/>
          <w:szCs w:val="20"/>
          <w:lang w:val="en-NZ"/>
        </w:rPr>
      </w:pPr>
      <w:r>
        <w:rPr>
          <w:sz w:val="20"/>
          <w:szCs w:val="20"/>
          <w:lang w:val="en-NZ"/>
        </w:rPr>
        <w:t>Session name/ number</w:t>
      </w:r>
      <w:proofErr w:type="gramStart"/>
      <w:r>
        <w:rPr>
          <w:sz w:val="20"/>
          <w:szCs w:val="20"/>
          <w:lang w:val="en-NZ"/>
        </w:rPr>
        <w:t>:</w:t>
      </w:r>
      <w:proofErr w:type="gramEnd"/>
      <w:r w:rsidR="00EA7D51" w:rsidRPr="00F35A62">
        <w:rPr>
          <w:sz w:val="20"/>
          <w:szCs w:val="20"/>
          <w:lang w:val="en-NZ"/>
        </w:rPr>
        <w:br/>
        <w:t>Category: (Oral presentation)</w:t>
      </w:r>
      <w:r w:rsidR="00EA7D51" w:rsidRPr="00F35A62">
        <w:rPr>
          <w:sz w:val="20"/>
          <w:szCs w:val="20"/>
          <w:lang w:val="en-NZ"/>
        </w:rPr>
        <w:br/>
      </w:r>
    </w:p>
    <w:p w:rsidR="00EA7D51" w:rsidRPr="00C353C2" w:rsidRDefault="00EA7D51" w:rsidP="00870F6D">
      <w:pPr>
        <w:spacing w:before="39"/>
        <w:rPr>
          <w:rFonts w:ascii="Minion Pro"/>
          <w:b/>
          <w:sz w:val="20"/>
          <w:lang w:val="en-NZ"/>
        </w:rPr>
        <w:sectPr w:rsidR="00EA7D51" w:rsidRPr="00C353C2" w:rsidSect="008E5477">
          <w:type w:val="continuous"/>
          <w:pgSz w:w="11910" w:h="16840"/>
          <w:pgMar w:top="995" w:right="600" w:bottom="840" w:left="620" w:header="720" w:footer="720" w:gutter="0"/>
          <w:cols w:space="720"/>
        </w:sectPr>
      </w:pPr>
    </w:p>
    <w:p w:rsidR="00AE3E37" w:rsidRDefault="00AE3E37" w:rsidP="00870F6D">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3E2" w:rsidRDefault="007163E2">
      <w:r>
        <w:separator/>
      </w:r>
    </w:p>
  </w:endnote>
  <w:endnote w:type="continuationSeparator" w:id="0">
    <w:p w:rsidR="007163E2" w:rsidRDefault="00716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AR" w:eastAsia="es-AR"/>
      </w:rPr>
      <mc:AlternateContent>
        <mc:Choice Requires="wps">
          <w:drawing>
            <wp:anchor distT="0" distB="0" distL="114300" distR="114300" simplePos="0" relativeHeight="503311928" behindDoc="1" locked="0" layoutInCell="1" allowOverlap="1" wp14:anchorId="4C020637" wp14:editId="04B54AD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AR" w:eastAsia="es-AR"/>
      </w:rPr>
      <mc:AlternateContent>
        <mc:Choice Requires="wps">
          <w:drawing>
            <wp:anchor distT="0" distB="0" distL="114300" distR="114300" simplePos="0" relativeHeight="503311952" behindDoc="1" locked="0" layoutInCell="1" allowOverlap="1" wp14:anchorId="3A04F24C" wp14:editId="6AD01F6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AR" w:eastAsia="es-AR"/>
      </w:rPr>
      <mc:AlternateContent>
        <mc:Choice Requires="wps">
          <w:drawing>
            <wp:anchor distT="0" distB="0" distL="114300" distR="114300" simplePos="0" relativeHeight="503311976" behindDoc="1" locked="0" layoutInCell="1" allowOverlap="1" wp14:anchorId="4D52A649" wp14:editId="76C22A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3E2" w:rsidRDefault="007163E2">
      <w:r>
        <w:separator/>
      </w:r>
    </w:p>
  </w:footnote>
  <w:footnote w:type="continuationSeparator" w:id="0">
    <w:p w:rsidR="007163E2" w:rsidRDefault="007163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800B7"/>
    <w:multiLevelType w:val="hybridMultilevel"/>
    <w:tmpl w:val="28EA01A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3B91"/>
    <w:rsid w:val="000534A1"/>
    <w:rsid w:val="0006797A"/>
    <w:rsid w:val="000B4CAA"/>
    <w:rsid w:val="000D2AC2"/>
    <w:rsid w:val="000E2911"/>
    <w:rsid w:val="000F5AA4"/>
    <w:rsid w:val="001263DF"/>
    <w:rsid w:val="00162129"/>
    <w:rsid w:val="00183BDD"/>
    <w:rsid w:val="001A2427"/>
    <w:rsid w:val="001E35A1"/>
    <w:rsid w:val="00292ED9"/>
    <w:rsid w:val="002E08FF"/>
    <w:rsid w:val="00351D9B"/>
    <w:rsid w:val="00380299"/>
    <w:rsid w:val="00404E5B"/>
    <w:rsid w:val="00414F7B"/>
    <w:rsid w:val="004355DC"/>
    <w:rsid w:val="004749B4"/>
    <w:rsid w:val="00475D20"/>
    <w:rsid w:val="00487F35"/>
    <w:rsid w:val="00494130"/>
    <w:rsid w:val="004D6A65"/>
    <w:rsid w:val="004F3523"/>
    <w:rsid w:val="00590D60"/>
    <w:rsid w:val="005973B9"/>
    <w:rsid w:val="005B3A56"/>
    <w:rsid w:val="006060CE"/>
    <w:rsid w:val="0061505C"/>
    <w:rsid w:val="00623ECE"/>
    <w:rsid w:val="0063497F"/>
    <w:rsid w:val="00714354"/>
    <w:rsid w:val="007163E2"/>
    <w:rsid w:val="00796358"/>
    <w:rsid w:val="007C5B05"/>
    <w:rsid w:val="00870F6D"/>
    <w:rsid w:val="00873DF0"/>
    <w:rsid w:val="008756E6"/>
    <w:rsid w:val="00897EC5"/>
    <w:rsid w:val="008A0763"/>
    <w:rsid w:val="008E5477"/>
    <w:rsid w:val="009B2D44"/>
    <w:rsid w:val="00A07E82"/>
    <w:rsid w:val="00A52075"/>
    <w:rsid w:val="00A5644F"/>
    <w:rsid w:val="00A9710C"/>
    <w:rsid w:val="00AD35D6"/>
    <w:rsid w:val="00AE3E37"/>
    <w:rsid w:val="00B21A57"/>
    <w:rsid w:val="00BE6743"/>
    <w:rsid w:val="00C33602"/>
    <w:rsid w:val="00C353C2"/>
    <w:rsid w:val="00C56C74"/>
    <w:rsid w:val="00CD6F55"/>
    <w:rsid w:val="00D37E81"/>
    <w:rsid w:val="00DE3104"/>
    <w:rsid w:val="00DE6170"/>
    <w:rsid w:val="00E30AAC"/>
    <w:rsid w:val="00E95D97"/>
    <w:rsid w:val="00EA7D51"/>
    <w:rsid w:val="00F046EA"/>
    <w:rsid w:val="00F312EA"/>
    <w:rsid w:val="00F35A62"/>
    <w:rsid w:val="00F72EEA"/>
    <w:rsid w:val="00F84CAE"/>
    <w:rsid w:val="00FA41DE"/>
    <w:rsid w:val="00FD04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nfasis">
    <w:name w:val="Emphasis"/>
    <w:basedOn w:val="Fuentedeprrafopredeter"/>
    <w:uiPriority w:val="20"/>
    <w:qFormat/>
    <w:rsid w:val="00AD35D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nfasis">
    <w:name w:val="Emphasis"/>
    <w:basedOn w:val="Fuentedeprrafopredeter"/>
    <w:uiPriority w:val="20"/>
    <w:qFormat/>
    <w:rsid w:val="00AD35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0847948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gfernandez@hematologia.anm.edu.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704</Words>
  <Characters>3877</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Diego</cp:lastModifiedBy>
  <cp:revision>3</cp:revision>
  <dcterms:created xsi:type="dcterms:W3CDTF">2022-01-13T20:19:00Z</dcterms:created>
  <dcterms:modified xsi:type="dcterms:W3CDTF">2022-01-13T20:21:00Z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