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8F9" w:rsidRPr="00EB1806" w:rsidRDefault="007418F9" w:rsidP="0097783A">
      <w:pPr>
        <w:spacing w:line="240" w:lineRule="auto"/>
        <w:jc w:val="both"/>
        <w:rPr>
          <w:rFonts w:cstheme="minorHAnsi"/>
          <w:b/>
          <w:bCs/>
          <w:color w:val="1F497D" w:themeColor="text2"/>
          <w:sz w:val="24"/>
          <w:szCs w:val="24"/>
          <w:lang w:val="en-US"/>
        </w:rPr>
      </w:pPr>
      <w:r w:rsidRPr="00EB1806">
        <w:rPr>
          <w:rFonts w:cstheme="minorHAnsi"/>
          <w:b/>
          <w:bCs/>
          <w:color w:val="1F497D" w:themeColor="text2"/>
          <w:sz w:val="24"/>
          <w:szCs w:val="24"/>
          <w:lang w:val="en-US"/>
        </w:rPr>
        <w:t>Systemic inflammation and altered NK and T cell activation drive neuro-psychiatric symptoms manifested by chronic hepatitis C and autoimmune patients</w:t>
      </w:r>
    </w:p>
    <w:p w:rsidR="007418F9" w:rsidRPr="003103A1" w:rsidRDefault="007418F9" w:rsidP="0097783A">
      <w:pPr>
        <w:spacing w:line="240" w:lineRule="auto"/>
        <w:rPr>
          <w:rFonts w:cstheme="minorHAnsi"/>
          <w:sz w:val="24"/>
          <w:szCs w:val="24"/>
          <w:lang w:val="de-DE"/>
        </w:rPr>
      </w:pPr>
      <w:r w:rsidRPr="003103A1">
        <w:rPr>
          <w:rFonts w:cstheme="minorHAnsi"/>
          <w:sz w:val="24"/>
          <w:szCs w:val="24"/>
          <w:lang w:val="de-DE"/>
        </w:rPr>
        <w:t>Amare Aregay.</w:t>
      </w:r>
      <w:r w:rsidR="003103A1" w:rsidRPr="003103A1">
        <w:rPr>
          <w:rFonts w:cstheme="minorHAnsi"/>
          <w:sz w:val="24"/>
          <w:szCs w:val="24"/>
          <w:vertAlign w:val="superscript"/>
          <w:lang w:val="de-DE"/>
        </w:rPr>
        <w:t>1</w:t>
      </w:r>
      <w:r w:rsidR="00150594">
        <w:rPr>
          <w:rFonts w:cstheme="minorHAnsi"/>
          <w:sz w:val="24"/>
          <w:szCs w:val="24"/>
          <w:lang w:val="de-DE"/>
        </w:rPr>
        <w:t xml:space="preserve">*, </w:t>
      </w:r>
      <w:r w:rsidR="003103A1" w:rsidRPr="003103A1">
        <w:rPr>
          <w:rFonts w:cstheme="minorHAnsi"/>
          <w:sz w:val="24"/>
          <w:szCs w:val="24"/>
          <w:lang w:val="de-DE"/>
        </w:rPr>
        <w:t>Verena Schlapov</w:t>
      </w:r>
      <w:r w:rsidR="003103A1" w:rsidRPr="003103A1">
        <w:rPr>
          <w:rFonts w:cstheme="minorHAnsi"/>
          <w:sz w:val="24"/>
          <w:szCs w:val="24"/>
          <w:vertAlign w:val="superscript"/>
          <w:lang w:val="de-DE"/>
        </w:rPr>
        <w:t>1</w:t>
      </w:r>
      <w:r w:rsidR="003103A1" w:rsidRPr="003103A1">
        <w:rPr>
          <w:rFonts w:cstheme="minorHAnsi"/>
          <w:sz w:val="24"/>
          <w:szCs w:val="24"/>
          <w:lang w:val="de-DE"/>
        </w:rPr>
        <w:t>,</w:t>
      </w:r>
      <w:r w:rsidR="003103A1">
        <w:rPr>
          <w:rFonts w:cstheme="minorHAnsi"/>
          <w:sz w:val="24"/>
          <w:szCs w:val="24"/>
          <w:lang w:val="de-DE"/>
        </w:rPr>
        <w:t xml:space="preserve"> </w:t>
      </w:r>
      <w:r w:rsidR="00154FC0">
        <w:rPr>
          <w:rFonts w:cstheme="minorHAnsi"/>
          <w:sz w:val="24"/>
          <w:szCs w:val="24"/>
          <w:lang w:val="de-DE"/>
        </w:rPr>
        <w:t>Solomon Owusu Sekyere</w:t>
      </w:r>
      <w:r w:rsidR="00154FC0" w:rsidRPr="00154FC0">
        <w:rPr>
          <w:rFonts w:cstheme="minorHAnsi"/>
          <w:sz w:val="24"/>
          <w:szCs w:val="24"/>
          <w:vertAlign w:val="superscript"/>
          <w:lang w:val="de-DE"/>
        </w:rPr>
        <w:t>1</w:t>
      </w:r>
      <w:r w:rsidR="00154FC0">
        <w:rPr>
          <w:rFonts w:cstheme="minorHAnsi"/>
          <w:sz w:val="24"/>
          <w:szCs w:val="24"/>
          <w:lang w:val="de-DE"/>
        </w:rPr>
        <w:t>,</w:t>
      </w:r>
      <w:r w:rsidR="001C58FB">
        <w:rPr>
          <w:rFonts w:cstheme="minorHAnsi"/>
          <w:sz w:val="24"/>
          <w:szCs w:val="24"/>
          <w:lang w:val="de-DE"/>
        </w:rPr>
        <w:t xml:space="preserve"> Julia Hengst</w:t>
      </w:r>
      <w:r w:rsidR="001C58FB" w:rsidRPr="001C58FB">
        <w:rPr>
          <w:rFonts w:cstheme="minorHAnsi"/>
          <w:sz w:val="24"/>
          <w:szCs w:val="24"/>
          <w:vertAlign w:val="superscript"/>
          <w:lang w:val="de-DE"/>
        </w:rPr>
        <w:t>1</w:t>
      </w:r>
      <w:r w:rsidR="001C58FB">
        <w:rPr>
          <w:rFonts w:cstheme="minorHAnsi"/>
          <w:sz w:val="24"/>
          <w:szCs w:val="24"/>
          <w:lang w:val="de-DE"/>
        </w:rPr>
        <w:t>,</w:t>
      </w:r>
      <w:r w:rsidR="00154FC0">
        <w:rPr>
          <w:rFonts w:cstheme="minorHAnsi"/>
          <w:sz w:val="24"/>
          <w:szCs w:val="24"/>
          <w:lang w:val="de-DE"/>
        </w:rPr>
        <w:t xml:space="preserve"> </w:t>
      </w:r>
      <w:r w:rsidR="003103A1">
        <w:rPr>
          <w:rFonts w:cstheme="minorHAnsi"/>
          <w:sz w:val="24"/>
          <w:szCs w:val="24"/>
          <w:lang w:val="de-DE"/>
        </w:rPr>
        <w:t>Karin Weisenbörn</w:t>
      </w:r>
      <w:r w:rsidR="002F653A" w:rsidRPr="002F653A">
        <w:rPr>
          <w:rFonts w:cstheme="minorHAnsi"/>
          <w:sz w:val="24"/>
          <w:szCs w:val="24"/>
          <w:vertAlign w:val="superscript"/>
          <w:lang w:val="de-DE"/>
        </w:rPr>
        <w:t>2</w:t>
      </w:r>
      <w:r w:rsidR="003103A1">
        <w:rPr>
          <w:rFonts w:cstheme="minorHAnsi"/>
          <w:sz w:val="24"/>
          <w:szCs w:val="24"/>
          <w:lang w:val="de-DE"/>
        </w:rPr>
        <w:t>,</w:t>
      </w:r>
      <w:r w:rsidR="003103A1" w:rsidRPr="003103A1">
        <w:rPr>
          <w:rFonts w:cstheme="minorHAnsi"/>
          <w:sz w:val="24"/>
          <w:szCs w:val="24"/>
          <w:lang w:val="de-DE"/>
        </w:rPr>
        <w:t xml:space="preserve"> Heiner Wedemeyer</w:t>
      </w:r>
      <w:r w:rsidR="003103A1" w:rsidRPr="003103A1">
        <w:rPr>
          <w:rFonts w:cstheme="minorHAnsi"/>
          <w:sz w:val="24"/>
          <w:szCs w:val="24"/>
          <w:vertAlign w:val="superscript"/>
          <w:lang w:val="de-DE"/>
        </w:rPr>
        <w:t>1</w:t>
      </w:r>
      <w:r w:rsidR="001B0513">
        <w:rPr>
          <w:rFonts w:cstheme="minorHAnsi"/>
          <w:sz w:val="24"/>
          <w:szCs w:val="24"/>
          <w:lang w:val="de-DE"/>
        </w:rPr>
        <w:t>*</w:t>
      </w:r>
    </w:p>
    <w:p w:rsidR="00472E6B" w:rsidRDefault="0066364F" w:rsidP="00472E6B">
      <w:pPr>
        <w:spacing w:line="240" w:lineRule="auto"/>
        <w:rPr>
          <w:rFonts w:cstheme="minorHAnsi"/>
          <w:sz w:val="24"/>
          <w:szCs w:val="24"/>
          <w:lang w:val="en-US"/>
        </w:rPr>
      </w:pPr>
      <w:r w:rsidRPr="00472E6B">
        <w:rPr>
          <w:rFonts w:cstheme="minorHAnsi"/>
          <w:sz w:val="20"/>
          <w:szCs w:val="20"/>
          <w:lang w:val="en-US"/>
        </w:rPr>
        <w:t>1. Department</w:t>
      </w:r>
      <w:r w:rsidR="007418F9" w:rsidRPr="00472E6B">
        <w:rPr>
          <w:rFonts w:cstheme="minorHAnsi"/>
          <w:sz w:val="20"/>
          <w:szCs w:val="20"/>
          <w:lang w:val="en-US"/>
        </w:rPr>
        <w:t xml:space="preserve"> of </w:t>
      </w:r>
      <w:r w:rsidR="00B827CF" w:rsidRPr="00472E6B">
        <w:rPr>
          <w:rFonts w:cstheme="minorHAnsi"/>
          <w:sz w:val="20"/>
          <w:szCs w:val="20"/>
          <w:lang w:val="en-US"/>
        </w:rPr>
        <w:t>Gastroenterology</w:t>
      </w:r>
      <w:r w:rsidR="007418F9" w:rsidRPr="00472E6B">
        <w:rPr>
          <w:rFonts w:cstheme="minorHAnsi"/>
          <w:sz w:val="20"/>
          <w:szCs w:val="20"/>
          <w:lang w:val="en-US"/>
        </w:rPr>
        <w:t>, Hepatology and Endocrinology, Hannover Medical School, Hannover, Germany.</w:t>
      </w:r>
      <w:r w:rsidR="007418F9" w:rsidRPr="00472E6B">
        <w:rPr>
          <w:rFonts w:cstheme="minorHAnsi"/>
          <w:sz w:val="20"/>
          <w:szCs w:val="20"/>
          <w:lang w:val="en-US"/>
        </w:rPr>
        <w:br/>
      </w:r>
      <w:r w:rsidR="00423628">
        <w:rPr>
          <w:rFonts w:cstheme="minorHAnsi"/>
          <w:sz w:val="20"/>
          <w:szCs w:val="20"/>
          <w:lang w:val="en-US"/>
        </w:rPr>
        <w:t>2</w:t>
      </w:r>
      <w:r w:rsidR="00423628" w:rsidRPr="00472E6B">
        <w:rPr>
          <w:rFonts w:cstheme="minorHAnsi"/>
          <w:sz w:val="20"/>
          <w:szCs w:val="20"/>
          <w:lang w:val="en-US"/>
        </w:rPr>
        <w:t>. Department</w:t>
      </w:r>
      <w:r w:rsidR="007418F9" w:rsidRPr="00472E6B">
        <w:rPr>
          <w:rFonts w:cstheme="minorHAnsi"/>
          <w:sz w:val="20"/>
          <w:szCs w:val="20"/>
          <w:lang w:val="en-US"/>
        </w:rPr>
        <w:t xml:space="preserve"> of Neurology, Hannover Medical School, Hannover, Germany.</w:t>
      </w:r>
      <w:r w:rsidR="007418F9" w:rsidRPr="00472E6B">
        <w:rPr>
          <w:rFonts w:cstheme="minorHAnsi"/>
          <w:sz w:val="20"/>
          <w:szCs w:val="20"/>
          <w:lang w:val="en-US"/>
        </w:rPr>
        <w:br/>
      </w:r>
    </w:p>
    <w:p w:rsidR="00EB3193" w:rsidRPr="006E2201" w:rsidRDefault="00B735FF" w:rsidP="00BA46EE">
      <w:pPr>
        <w:spacing w:line="240" w:lineRule="auto"/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Chronic hepatitis infections are generally known to be associated with several </w:t>
      </w:r>
      <w:r w:rsidR="00EB3193" w:rsidRPr="006E2201">
        <w:rPr>
          <w:rFonts w:cstheme="minorHAnsi"/>
          <w:lang w:val="en-US"/>
        </w:rPr>
        <w:t>ne</w:t>
      </w:r>
      <w:r w:rsidR="00543074">
        <w:rPr>
          <w:rFonts w:cstheme="minorHAnsi"/>
          <w:lang w:val="en-US"/>
        </w:rPr>
        <w:t>uropsychiatric complications. In particular</w:t>
      </w:r>
      <w:r w:rsidR="00EB3193" w:rsidRPr="006E2201">
        <w:rPr>
          <w:rFonts w:cstheme="minorHAnsi"/>
          <w:lang w:val="en-US"/>
        </w:rPr>
        <w:t xml:space="preserve">, more than 60% of patients with chronic HCV complain of having fatigue. In some cases these neuropsychiatric symptoms </w:t>
      </w:r>
      <w:r w:rsidR="00EE0991" w:rsidRPr="006E2201">
        <w:rPr>
          <w:rFonts w:cstheme="minorHAnsi"/>
          <w:lang w:val="en-US"/>
        </w:rPr>
        <w:t>can lead</w:t>
      </w:r>
      <w:r w:rsidR="00EB3193" w:rsidRPr="006E2201">
        <w:rPr>
          <w:rFonts w:cstheme="minorHAnsi"/>
          <w:lang w:val="en-US"/>
        </w:rPr>
        <w:t xml:space="preserve"> to severe cognitive dysfunctions affecting quality of life of patients.</w:t>
      </w:r>
      <w:r w:rsidR="00054362" w:rsidRPr="006E2201">
        <w:rPr>
          <w:rFonts w:cstheme="minorHAnsi"/>
          <w:lang w:val="en-US"/>
        </w:rPr>
        <w:t xml:space="preserve"> However,</w:t>
      </w:r>
      <w:r w:rsidR="005B1D6A" w:rsidRPr="006E2201">
        <w:rPr>
          <w:rFonts w:cstheme="minorHAnsi"/>
          <w:lang w:val="en-US"/>
        </w:rPr>
        <w:t xml:space="preserve"> </w:t>
      </w:r>
      <w:r w:rsidR="00054362" w:rsidRPr="006E2201">
        <w:rPr>
          <w:rFonts w:cstheme="minorHAnsi"/>
          <w:lang w:val="en-US"/>
        </w:rPr>
        <w:t xml:space="preserve">these symptoms persist </w:t>
      </w:r>
      <w:r w:rsidR="003B0EB3" w:rsidRPr="006E2201">
        <w:rPr>
          <w:rFonts w:cstheme="minorHAnsi"/>
          <w:lang w:val="en-US"/>
        </w:rPr>
        <w:t xml:space="preserve">even after </w:t>
      </w:r>
      <w:r w:rsidR="00054362" w:rsidRPr="006E2201">
        <w:rPr>
          <w:rFonts w:cstheme="minorHAnsi"/>
          <w:lang w:val="en-US"/>
        </w:rPr>
        <w:t xml:space="preserve">treatment-induced </w:t>
      </w:r>
      <w:r w:rsidR="00082A83" w:rsidRPr="006E2201">
        <w:rPr>
          <w:rFonts w:cstheme="minorHAnsi"/>
          <w:lang w:val="en-US"/>
        </w:rPr>
        <w:t>HCV clearance</w:t>
      </w:r>
      <w:r w:rsidR="003B0EB3" w:rsidRPr="006E2201">
        <w:rPr>
          <w:rFonts w:cstheme="minorHAnsi"/>
          <w:lang w:val="en-US"/>
        </w:rPr>
        <w:t xml:space="preserve"> </w:t>
      </w:r>
      <w:r w:rsidR="005B1D6A" w:rsidRPr="006E2201">
        <w:rPr>
          <w:rFonts w:cstheme="minorHAnsi"/>
          <w:lang w:val="en-US"/>
        </w:rPr>
        <w:t xml:space="preserve">suggesting </w:t>
      </w:r>
      <w:r w:rsidR="00054362" w:rsidRPr="006E2201">
        <w:rPr>
          <w:rFonts w:cstheme="minorHAnsi"/>
          <w:lang w:val="en-US"/>
        </w:rPr>
        <w:t>a role for other</w:t>
      </w:r>
      <w:r w:rsidR="00951DE6" w:rsidRPr="006E2201">
        <w:rPr>
          <w:rFonts w:cstheme="minorHAnsi"/>
          <w:lang w:val="en-US"/>
        </w:rPr>
        <w:t xml:space="preserve"> mechanisms instead of direct migration of HCV from liver to brain.</w:t>
      </w:r>
      <w:r w:rsidR="00024327" w:rsidRPr="006E2201">
        <w:rPr>
          <w:rFonts w:cstheme="minorHAnsi"/>
          <w:lang w:val="en-US"/>
        </w:rPr>
        <w:t xml:space="preserve"> In this study</w:t>
      </w:r>
      <w:r w:rsidR="00357ECA" w:rsidRPr="006E2201">
        <w:rPr>
          <w:rFonts w:cstheme="minorHAnsi"/>
          <w:lang w:val="en-US"/>
        </w:rPr>
        <w:t xml:space="preserve">, </w:t>
      </w:r>
      <w:r w:rsidR="008E41CD" w:rsidRPr="006E2201">
        <w:rPr>
          <w:rFonts w:cstheme="minorHAnsi"/>
          <w:lang w:val="en-US"/>
        </w:rPr>
        <w:t xml:space="preserve">we assessed if </w:t>
      </w:r>
      <w:r w:rsidR="00417EAD" w:rsidRPr="006E2201">
        <w:rPr>
          <w:rFonts w:cstheme="minorHAnsi"/>
          <w:lang w:val="en-US"/>
        </w:rPr>
        <w:t xml:space="preserve">changes in </w:t>
      </w:r>
      <w:r w:rsidR="008E41CD" w:rsidRPr="006E2201">
        <w:rPr>
          <w:rFonts w:cstheme="minorHAnsi"/>
          <w:lang w:val="en-US"/>
        </w:rPr>
        <w:t xml:space="preserve">circulating </w:t>
      </w:r>
      <w:r w:rsidR="001129E9">
        <w:rPr>
          <w:rFonts w:cstheme="minorHAnsi"/>
          <w:lang w:val="en-US"/>
        </w:rPr>
        <w:t>soluble inflammatory mediators (SIMs)</w:t>
      </w:r>
      <w:r w:rsidR="008E41CD" w:rsidRPr="006E2201">
        <w:rPr>
          <w:rFonts w:cstheme="minorHAnsi"/>
          <w:lang w:val="en-US"/>
        </w:rPr>
        <w:t xml:space="preserve"> as well as immune cell phenotypes could drive neuropsychiatric symptoms seen in </w:t>
      </w:r>
      <w:r w:rsidR="00DD39B7" w:rsidRPr="006E2201">
        <w:rPr>
          <w:rFonts w:cstheme="minorHAnsi"/>
          <w:lang w:val="en-US"/>
        </w:rPr>
        <w:t xml:space="preserve">chronic </w:t>
      </w:r>
      <w:r w:rsidR="008E41CD" w:rsidRPr="006E2201">
        <w:rPr>
          <w:rFonts w:cstheme="minorHAnsi"/>
          <w:lang w:val="en-US"/>
        </w:rPr>
        <w:t>HCV, HBV and autoimmune hepatitis patients.</w:t>
      </w:r>
      <w:r w:rsidR="00ED2BFF" w:rsidRPr="006E2201">
        <w:rPr>
          <w:rFonts w:cstheme="minorHAnsi"/>
          <w:lang w:val="en-US"/>
        </w:rPr>
        <w:t xml:space="preserve"> A multivariate analysis </w:t>
      </w:r>
      <w:r w:rsidR="008C0439">
        <w:rPr>
          <w:rFonts w:cstheme="minorHAnsi"/>
          <w:lang w:val="en-US"/>
        </w:rPr>
        <w:t xml:space="preserve">was performed upon profiling </w:t>
      </w:r>
      <w:r w:rsidR="008C0439" w:rsidRPr="006E2201">
        <w:rPr>
          <w:rFonts w:cstheme="minorHAnsi"/>
          <w:lang w:val="en-US"/>
        </w:rPr>
        <w:t>50</w:t>
      </w:r>
      <w:r w:rsidR="00ED2BFF" w:rsidRPr="006E2201">
        <w:rPr>
          <w:rFonts w:cstheme="minorHAnsi"/>
          <w:lang w:val="en-US"/>
        </w:rPr>
        <w:t xml:space="preserve"> </w:t>
      </w:r>
      <w:r w:rsidR="008C0439">
        <w:rPr>
          <w:rFonts w:cstheme="minorHAnsi"/>
          <w:lang w:val="en-US"/>
        </w:rPr>
        <w:t>SIMS</w:t>
      </w:r>
      <w:r w:rsidR="008C0439" w:rsidRPr="008C0439">
        <w:rPr>
          <w:rFonts w:cstheme="minorHAnsi"/>
          <w:lang w:val="en-US"/>
        </w:rPr>
        <w:t xml:space="preserve"> </w:t>
      </w:r>
      <w:r w:rsidR="008C0439" w:rsidRPr="006E2201">
        <w:rPr>
          <w:rFonts w:cstheme="minorHAnsi"/>
          <w:lang w:val="en-US"/>
        </w:rPr>
        <w:t>from 36 patients with HCV, HBV, autoimmune hepatitis (AIH) and primary biliary cirrhosis (PBC)</w:t>
      </w:r>
      <w:r w:rsidR="00ED2BFF" w:rsidRPr="006E2201">
        <w:rPr>
          <w:rFonts w:cstheme="minorHAnsi"/>
          <w:lang w:val="en-US"/>
        </w:rPr>
        <w:t xml:space="preserve"> using LUMINEX-based multiplex bead technology.</w:t>
      </w:r>
      <w:r w:rsidR="000C7763" w:rsidRPr="006E2201">
        <w:rPr>
          <w:rFonts w:cstheme="minorHAnsi"/>
          <w:lang w:val="en-US"/>
        </w:rPr>
        <w:t xml:space="preserve">  Ex-vivo </w:t>
      </w:r>
      <w:r w:rsidR="00BA7C1E" w:rsidRPr="006E2201">
        <w:rPr>
          <w:rFonts w:cstheme="minorHAnsi"/>
          <w:lang w:val="en-US"/>
        </w:rPr>
        <w:t xml:space="preserve">phenotype of NK-cell, CD3+ T cell, CD8+ T cell, CD4+ T cell and </w:t>
      </w:r>
      <w:proofErr w:type="spellStart"/>
      <w:r w:rsidR="00BA7C1E" w:rsidRPr="006E2201">
        <w:rPr>
          <w:rFonts w:cstheme="minorHAnsi"/>
          <w:lang w:val="en-US"/>
        </w:rPr>
        <w:t>Tregs</w:t>
      </w:r>
      <w:proofErr w:type="spellEnd"/>
      <w:r w:rsidR="00BA7C1E" w:rsidRPr="006E2201">
        <w:rPr>
          <w:rFonts w:cstheme="minorHAnsi"/>
          <w:lang w:val="en-US"/>
        </w:rPr>
        <w:t xml:space="preserve"> was</w:t>
      </w:r>
      <w:r w:rsidR="00594248" w:rsidRPr="006E2201">
        <w:rPr>
          <w:rFonts w:cstheme="minorHAnsi"/>
          <w:lang w:val="en-US"/>
        </w:rPr>
        <w:t xml:space="preserve"> </w:t>
      </w:r>
      <w:r w:rsidR="002A1C78" w:rsidRPr="006E2201">
        <w:rPr>
          <w:rFonts w:cstheme="minorHAnsi"/>
          <w:lang w:val="en-US"/>
        </w:rPr>
        <w:t xml:space="preserve">also assessed from </w:t>
      </w:r>
      <w:r w:rsidR="0012120F">
        <w:rPr>
          <w:rFonts w:cstheme="minorHAnsi"/>
          <w:lang w:val="en-US"/>
        </w:rPr>
        <w:t xml:space="preserve">paired PBMCs from </w:t>
      </w:r>
      <w:r w:rsidR="00DA0E30" w:rsidRPr="006E2201">
        <w:rPr>
          <w:rFonts w:cstheme="minorHAnsi"/>
          <w:lang w:val="en-US"/>
        </w:rPr>
        <w:t>these</w:t>
      </w:r>
      <w:r w:rsidR="002A1C78" w:rsidRPr="006E2201">
        <w:rPr>
          <w:rFonts w:cstheme="minorHAnsi"/>
          <w:lang w:val="en-US"/>
        </w:rPr>
        <w:t xml:space="preserve"> patients.</w:t>
      </w:r>
      <w:r w:rsidR="00150540" w:rsidRPr="006E2201">
        <w:rPr>
          <w:rFonts w:cstheme="minorHAnsi"/>
          <w:lang w:val="en-US"/>
        </w:rPr>
        <w:t xml:space="preserve"> </w:t>
      </w:r>
      <w:r w:rsidR="00B75EBD" w:rsidRPr="006E2201">
        <w:rPr>
          <w:rFonts w:cstheme="minorHAnsi"/>
          <w:lang w:val="en-US"/>
        </w:rPr>
        <w:t>In addition, p</w:t>
      </w:r>
      <w:r w:rsidR="00C54B3A" w:rsidRPr="006E2201">
        <w:rPr>
          <w:rFonts w:cstheme="minorHAnsi"/>
          <w:lang w:val="en-US"/>
        </w:rPr>
        <w:t>sychometric parameters were cross-</w:t>
      </w:r>
      <w:proofErr w:type="spellStart"/>
      <w:r w:rsidR="00C54B3A" w:rsidRPr="006E2201">
        <w:rPr>
          <w:rFonts w:cstheme="minorHAnsi"/>
          <w:lang w:val="en-US"/>
        </w:rPr>
        <w:t>sectionally</w:t>
      </w:r>
      <w:proofErr w:type="spellEnd"/>
      <w:r w:rsidR="00C54B3A" w:rsidRPr="006E2201">
        <w:rPr>
          <w:rFonts w:cstheme="minorHAnsi"/>
          <w:lang w:val="en-US"/>
        </w:rPr>
        <w:t xml:space="preserve"> assessed using several psychometric scores. </w:t>
      </w:r>
      <w:r w:rsidR="00BA7C1E">
        <w:rPr>
          <w:rFonts w:cstheme="minorHAnsi"/>
          <w:lang w:val="en-US"/>
        </w:rPr>
        <w:t>O</w:t>
      </w:r>
      <w:r w:rsidR="000201DA" w:rsidRPr="006E2201">
        <w:rPr>
          <w:rFonts w:cstheme="minorHAnsi"/>
          <w:lang w:val="en-US"/>
        </w:rPr>
        <w:t xml:space="preserve">ur data indicates that </w:t>
      </w:r>
      <w:r w:rsidR="00BA7C1E">
        <w:rPr>
          <w:rFonts w:cstheme="minorHAnsi"/>
          <w:lang w:val="en-US"/>
        </w:rPr>
        <w:t>SIMS</w:t>
      </w:r>
      <w:r w:rsidR="000201DA" w:rsidRPr="006E2201">
        <w:rPr>
          <w:rFonts w:cstheme="minorHAnsi"/>
          <w:lang w:val="en-US"/>
        </w:rPr>
        <w:t xml:space="preserve"> are significantly up-regulat</w:t>
      </w:r>
      <w:r w:rsidR="00244F98" w:rsidRPr="006E2201">
        <w:rPr>
          <w:rFonts w:cstheme="minorHAnsi"/>
          <w:lang w:val="en-US"/>
        </w:rPr>
        <w:t>ed</w:t>
      </w:r>
      <w:r w:rsidR="00EF29AC">
        <w:rPr>
          <w:rFonts w:cstheme="minorHAnsi"/>
          <w:lang w:val="en-US"/>
        </w:rPr>
        <w:t xml:space="preserve"> and NK and T cells are less activated </w:t>
      </w:r>
      <w:r w:rsidR="00244F98" w:rsidRPr="006E2201">
        <w:rPr>
          <w:rFonts w:cstheme="minorHAnsi"/>
          <w:lang w:val="en-US"/>
        </w:rPr>
        <w:t>in patients with neuropsychiatric symptoms</w:t>
      </w:r>
      <w:r w:rsidR="000201DA" w:rsidRPr="006E2201">
        <w:rPr>
          <w:rFonts w:cstheme="minorHAnsi"/>
          <w:lang w:val="en-US"/>
        </w:rPr>
        <w:t xml:space="preserve"> compared to patients</w:t>
      </w:r>
      <w:r w:rsidR="00244F98" w:rsidRPr="006E2201">
        <w:rPr>
          <w:rFonts w:cstheme="minorHAnsi"/>
          <w:lang w:val="en-US"/>
        </w:rPr>
        <w:t xml:space="preserve"> without these symptoms</w:t>
      </w:r>
      <w:r w:rsidR="000201DA" w:rsidRPr="006E2201">
        <w:rPr>
          <w:rFonts w:cstheme="minorHAnsi"/>
          <w:lang w:val="en-US"/>
        </w:rPr>
        <w:t xml:space="preserve">. </w:t>
      </w:r>
      <w:r w:rsidR="003E5624" w:rsidRPr="006E2201">
        <w:rPr>
          <w:rFonts w:cstheme="minorHAnsi"/>
          <w:lang w:val="en-US"/>
        </w:rPr>
        <w:t>Interestingly, SIMS and cellular activation markers not only correlate amongst each other but also with neuropsychiatric symptoms.</w:t>
      </w:r>
      <w:r w:rsidR="00297CD6" w:rsidRPr="006E2201">
        <w:rPr>
          <w:rFonts w:cstheme="minorHAnsi"/>
          <w:lang w:val="en-US"/>
        </w:rPr>
        <w:t xml:space="preserve"> Of note, HCV patients had elevated SIMS </w:t>
      </w:r>
      <w:r w:rsidR="00D70F47">
        <w:rPr>
          <w:rFonts w:cstheme="minorHAnsi"/>
          <w:lang w:val="en-US"/>
        </w:rPr>
        <w:t>c</w:t>
      </w:r>
      <w:r w:rsidR="00297CD6" w:rsidRPr="006E2201">
        <w:rPr>
          <w:rFonts w:cstheme="minorHAnsi"/>
          <w:lang w:val="en-US"/>
        </w:rPr>
        <w:t xml:space="preserve">ompared to autoimmune patients. Indeed, </w:t>
      </w:r>
      <w:r w:rsidR="00FD3681" w:rsidRPr="006E2201">
        <w:rPr>
          <w:rFonts w:cstheme="minorHAnsi"/>
          <w:lang w:val="en-US"/>
        </w:rPr>
        <w:t>upon principal component analysis (PCA), HCV patients</w:t>
      </w:r>
      <w:r w:rsidR="00987537" w:rsidRPr="006E2201">
        <w:rPr>
          <w:rFonts w:cstheme="minorHAnsi"/>
          <w:lang w:val="en-US"/>
        </w:rPr>
        <w:t xml:space="preserve"> </w:t>
      </w:r>
      <w:r w:rsidR="00FD3681" w:rsidRPr="006E2201">
        <w:rPr>
          <w:rFonts w:cstheme="minorHAnsi"/>
          <w:lang w:val="en-US"/>
        </w:rPr>
        <w:t xml:space="preserve">showed a distinct </w:t>
      </w:r>
      <w:proofErr w:type="spellStart"/>
      <w:r w:rsidR="00FD3681" w:rsidRPr="006E2201">
        <w:rPr>
          <w:rFonts w:cstheme="minorHAnsi"/>
          <w:lang w:val="en-US"/>
        </w:rPr>
        <w:t>clusterization</w:t>
      </w:r>
      <w:proofErr w:type="spellEnd"/>
      <w:r w:rsidR="00FD3681" w:rsidRPr="006E2201">
        <w:rPr>
          <w:rFonts w:cstheme="minorHAnsi"/>
          <w:lang w:val="en-US"/>
        </w:rPr>
        <w:t xml:space="preserve"> based on differential concentration o</w:t>
      </w:r>
      <w:r w:rsidR="00987537" w:rsidRPr="006E2201">
        <w:rPr>
          <w:rFonts w:cstheme="minorHAnsi"/>
          <w:lang w:val="en-US"/>
        </w:rPr>
        <w:t xml:space="preserve">f SIMS </w:t>
      </w:r>
      <w:r w:rsidR="00FD3681" w:rsidRPr="006E2201">
        <w:rPr>
          <w:rFonts w:cstheme="minorHAnsi"/>
          <w:lang w:val="en-US"/>
        </w:rPr>
        <w:t xml:space="preserve">and this correlated </w:t>
      </w:r>
      <w:r w:rsidR="00BA7C1E">
        <w:rPr>
          <w:rFonts w:cstheme="minorHAnsi"/>
          <w:lang w:val="en-US"/>
        </w:rPr>
        <w:t>w</w:t>
      </w:r>
      <w:r w:rsidR="00FD3681" w:rsidRPr="006E2201">
        <w:rPr>
          <w:rFonts w:cstheme="minorHAnsi"/>
          <w:lang w:val="en-US"/>
        </w:rPr>
        <w:t xml:space="preserve">ith neuropsychiatric symptoms. </w:t>
      </w:r>
      <w:r w:rsidR="009915F5" w:rsidRPr="006E2201">
        <w:rPr>
          <w:rFonts w:cstheme="minorHAnsi"/>
          <w:lang w:val="en-US"/>
        </w:rPr>
        <w:t xml:space="preserve">Overall, our data suggests that NK and T cells are weakly activated to combat </w:t>
      </w:r>
      <w:r w:rsidR="008F031B">
        <w:rPr>
          <w:rFonts w:cstheme="minorHAnsi"/>
          <w:lang w:val="en-US"/>
        </w:rPr>
        <w:t>hepatitis</w:t>
      </w:r>
      <w:r w:rsidR="00B75EBD" w:rsidRPr="006E2201">
        <w:rPr>
          <w:rFonts w:cstheme="minorHAnsi"/>
          <w:lang w:val="en-US"/>
        </w:rPr>
        <w:t xml:space="preserve"> </w:t>
      </w:r>
      <w:r w:rsidR="009915F5" w:rsidRPr="006E2201">
        <w:rPr>
          <w:rFonts w:cstheme="minorHAnsi"/>
          <w:lang w:val="en-US"/>
        </w:rPr>
        <w:t>infection</w:t>
      </w:r>
      <w:r w:rsidR="009513B3" w:rsidRPr="006E2201">
        <w:rPr>
          <w:rFonts w:cstheme="minorHAnsi"/>
          <w:lang w:val="en-US"/>
        </w:rPr>
        <w:t>s</w:t>
      </w:r>
      <w:r w:rsidR="009915F5" w:rsidRPr="006E2201">
        <w:rPr>
          <w:rFonts w:cstheme="minorHAnsi"/>
          <w:lang w:val="en-US"/>
        </w:rPr>
        <w:t xml:space="preserve"> but induce inflammation leading to fatigue and other neuropsychiatric symptoms seen in HCV, HBV and autoimmune patients. The mechanism by which the elevated SIMs and weakly activated NK and T cells lead to </w:t>
      </w:r>
      <w:r w:rsidR="009513B3" w:rsidRPr="006E2201">
        <w:rPr>
          <w:rFonts w:cstheme="minorHAnsi"/>
          <w:lang w:val="en-US"/>
        </w:rPr>
        <w:t>neuropsychiatric</w:t>
      </w:r>
      <w:r w:rsidR="009915F5" w:rsidRPr="006E2201">
        <w:rPr>
          <w:rFonts w:cstheme="minorHAnsi"/>
          <w:lang w:val="en-US"/>
        </w:rPr>
        <w:t xml:space="preserve"> symptoms </w:t>
      </w:r>
      <w:r w:rsidR="00987E7D" w:rsidRPr="006E2201">
        <w:rPr>
          <w:rFonts w:cstheme="minorHAnsi"/>
          <w:lang w:val="en-US"/>
        </w:rPr>
        <w:t>is yet</w:t>
      </w:r>
      <w:r w:rsidR="009915F5" w:rsidRPr="006E2201">
        <w:rPr>
          <w:rFonts w:cstheme="minorHAnsi"/>
          <w:lang w:val="en-US"/>
        </w:rPr>
        <w:t xml:space="preserve"> to be understood.</w:t>
      </w:r>
    </w:p>
    <w:p w:rsidR="006E2201" w:rsidRPr="00EB1806" w:rsidRDefault="00EB1806" w:rsidP="00BA46EE">
      <w:pPr>
        <w:spacing w:line="240" w:lineRule="auto"/>
        <w:jc w:val="both"/>
        <w:rPr>
          <w:rFonts w:cstheme="minorHAnsi"/>
          <w:color w:val="1F497D" w:themeColor="text2"/>
          <w:sz w:val="24"/>
          <w:szCs w:val="24"/>
          <w:lang w:val="en-US"/>
        </w:rPr>
      </w:pPr>
      <w:r w:rsidRPr="00EB1806">
        <w:rPr>
          <w:rFonts w:cstheme="minorHAnsi"/>
          <w:color w:val="1F497D" w:themeColor="text2"/>
          <w:sz w:val="24"/>
          <w:szCs w:val="24"/>
          <w:lang w:val="en-US"/>
        </w:rPr>
        <w:t>References</w:t>
      </w:r>
    </w:p>
    <w:p w:rsidR="00F0764F" w:rsidRPr="00F0764F" w:rsidRDefault="00F0764F" w:rsidP="00F0764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 w:rsidRPr="00F0764F">
        <w:rPr>
          <w:rFonts w:ascii="Arial" w:hAnsi="Arial" w:cs="Arial"/>
          <w:color w:val="222222"/>
          <w:sz w:val="18"/>
          <w:szCs w:val="18"/>
          <w:shd w:val="clear" w:color="auto" w:fill="FFFFFF"/>
        </w:rPr>
        <w:t>Dirks, M., Pflugrad, H., Haag, K., Tillmann, H. L., Wedemeyer, H., Arvanitis, D., ... &amp; Weissenborn, K. (2017). Persistent neuropsychiatric impairment in HCV patients despite clearance of the virus?!.</w:t>
      </w:r>
      <w:r w:rsidRPr="00F0764F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F0764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Journal of Viral Hepatitis</w:t>
      </w:r>
      <w:r w:rsidRPr="00F0764F">
        <w:rPr>
          <w:rFonts w:ascii="Arial" w:hAnsi="Arial" w:cs="Arial"/>
          <w:color w:val="222222"/>
          <w:sz w:val="18"/>
          <w:szCs w:val="18"/>
          <w:shd w:val="clear" w:color="auto" w:fill="FFFFFF"/>
        </w:rPr>
        <w:t>.</w:t>
      </w:r>
    </w:p>
    <w:p w:rsidR="00F0764F" w:rsidRPr="00F0764F" w:rsidRDefault="00F0764F" w:rsidP="00F0764F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  <w:lang w:val="en-US"/>
        </w:rPr>
      </w:pPr>
      <w:r w:rsidRPr="00F0764F">
        <w:rPr>
          <w:rFonts w:ascii="Arial" w:hAnsi="Arial" w:cs="Arial"/>
          <w:color w:val="222222"/>
          <w:sz w:val="18"/>
          <w:szCs w:val="18"/>
          <w:shd w:val="clear" w:color="auto" w:fill="FFFFFF"/>
        </w:rPr>
        <w:t>Kallman, J., O’Neil, M. M., Larive, B., Boparai, N., Calabrese, L., &amp; Younossi, Z. M. (2007). Fatigue and health-related quality of life (HRQL) in chronic hepatitis C virus infection.</w:t>
      </w:r>
      <w:r w:rsidRPr="00F0764F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F0764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Digestive diseases and sciences</w:t>
      </w:r>
      <w:r w:rsidRPr="00F0764F">
        <w:rPr>
          <w:rFonts w:ascii="Arial" w:hAnsi="Arial" w:cs="Arial"/>
          <w:color w:val="222222"/>
          <w:sz w:val="18"/>
          <w:szCs w:val="18"/>
          <w:shd w:val="clear" w:color="auto" w:fill="FFFFFF"/>
        </w:rPr>
        <w:t>,</w:t>
      </w:r>
      <w:r w:rsidRPr="00F0764F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F0764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52</w:t>
      </w:r>
      <w:r w:rsidRPr="00F0764F">
        <w:rPr>
          <w:rFonts w:ascii="Arial" w:hAnsi="Arial" w:cs="Arial"/>
          <w:color w:val="222222"/>
          <w:sz w:val="18"/>
          <w:szCs w:val="18"/>
          <w:shd w:val="clear" w:color="auto" w:fill="FFFFFF"/>
        </w:rPr>
        <w:t>(10), 2531-2539.</w:t>
      </w:r>
    </w:p>
    <w:p w:rsidR="00F0764F" w:rsidRPr="00F0764F" w:rsidRDefault="00F0764F" w:rsidP="00F0764F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  <w:lang w:val="en-US"/>
        </w:rPr>
      </w:pPr>
      <w:r w:rsidRPr="00F0764F">
        <w:rPr>
          <w:rFonts w:ascii="Arial" w:hAnsi="Arial" w:cs="Arial"/>
          <w:color w:val="222222"/>
          <w:sz w:val="18"/>
          <w:szCs w:val="18"/>
          <w:shd w:val="clear" w:color="auto" w:fill="FFFFFF"/>
        </w:rPr>
        <w:t>Forton, D. M., Thomas, H. C., Murphy, C. A., Allsop, J. M., Foster, G. R., Main, J., ... &amp; Taylor</w:t>
      </w:r>
      <w:r w:rsidRPr="00F0764F">
        <w:rPr>
          <w:rFonts w:ascii="Cambria Math" w:hAnsi="Cambria Math" w:cs="Cambria Math"/>
          <w:color w:val="222222"/>
          <w:sz w:val="18"/>
          <w:szCs w:val="18"/>
          <w:shd w:val="clear" w:color="auto" w:fill="FFFFFF"/>
        </w:rPr>
        <w:t>‐</w:t>
      </w:r>
      <w:r w:rsidRPr="00F0764F">
        <w:rPr>
          <w:rFonts w:ascii="Arial" w:hAnsi="Arial" w:cs="Arial"/>
          <w:color w:val="222222"/>
          <w:sz w:val="18"/>
          <w:szCs w:val="18"/>
          <w:shd w:val="clear" w:color="auto" w:fill="FFFFFF"/>
        </w:rPr>
        <w:t>Robinson, S. D. (2002). Hepatitis C and cognitive impairment in a cohort of patients with mild liver disease.</w:t>
      </w:r>
      <w:r w:rsidRPr="00F0764F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F0764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Hepatology</w:t>
      </w:r>
      <w:r w:rsidRPr="00F0764F">
        <w:rPr>
          <w:rFonts w:ascii="Arial" w:hAnsi="Arial" w:cs="Arial"/>
          <w:color w:val="222222"/>
          <w:sz w:val="18"/>
          <w:szCs w:val="18"/>
          <w:shd w:val="clear" w:color="auto" w:fill="FFFFFF"/>
        </w:rPr>
        <w:t>,</w:t>
      </w:r>
      <w:r w:rsidRPr="00F0764F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F0764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35</w:t>
      </w:r>
      <w:r w:rsidRPr="00F0764F">
        <w:rPr>
          <w:rFonts w:ascii="Arial" w:hAnsi="Arial" w:cs="Arial"/>
          <w:color w:val="222222"/>
          <w:sz w:val="18"/>
          <w:szCs w:val="18"/>
          <w:shd w:val="clear" w:color="auto" w:fill="FFFFFF"/>
        </w:rPr>
        <w:t>(2), 433-439.</w:t>
      </w:r>
    </w:p>
    <w:p w:rsidR="00F0764F" w:rsidRPr="00B0707B" w:rsidRDefault="00B0707B" w:rsidP="00F0764F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  <w:lang w:val="en-US"/>
        </w:rPr>
      </w:pPr>
      <w:r w:rsidRPr="00B0707B">
        <w:rPr>
          <w:rFonts w:ascii="Arial" w:hAnsi="Arial" w:cs="Arial"/>
          <w:color w:val="222222"/>
          <w:sz w:val="18"/>
          <w:szCs w:val="18"/>
          <w:shd w:val="clear" w:color="auto" w:fill="FFFFFF"/>
        </w:rPr>
        <w:t>Jepsen, P., Christensen, J., Weissenborn, K., Watson, H., &amp; Vilstrup, H. (2016). Epilepsy as a risk factor for hepatic encephalopathy in patients with cirrhosis: a cohort study.</w:t>
      </w:r>
      <w:r w:rsidRPr="00B0707B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B0707B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BMC gastroenterology</w:t>
      </w:r>
      <w:r w:rsidRPr="00B0707B">
        <w:rPr>
          <w:rFonts w:ascii="Arial" w:hAnsi="Arial" w:cs="Arial"/>
          <w:color w:val="222222"/>
          <w:sz w:val="18"/>
          <w:szCs w:val="18"/>
          <w:shd w:val="clear" w:color="auto" w:fill="FFFFFF"/>
        </w:rPr>
        <w:t>,</w:t>
      </w:r>
      <w:r w:rsidRPr="00B0707B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B0707B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16</w:t>
      </w:r>
      <w:r w:rsidRPr="00B0707B">
        <w:rPr>
          <w:rFonts w:ascii="Arial" w:hAnsi="Arial" w:cs="Arial"/>
          <w:color w:val="222222"/>
          <w:sz w:val="18"/>
          <w:szCs w:val="18"/>
          <w:shd w:val="clear" w:color="auto" w:fill="FFFFFF"/>
        </w:rPr>
        <w:t>(1), 77.</w:t>
      </w:r>
    </w:p>
    <w:p w:rsidR="00B0707B" w:rsidRPr="00B0707B" w:rsidRDefault="00B0707B" w:rsidP="00F0764F">
      <w:pPr>
        <w:pStyle w:val="ListParagraph"/>
        <w:numPr>
          <w:ilvl w:val="0"/>
          <w:numId w:val="1"/>
        </w:numPr>
        <w:spacing w:line="240" w:lineRule="auto"/>
        <w:jc w:val="both"/>
        <w:rPr>
          <w:rFonts w:cstheme="minorHAnsi"/>
          <w:sz w:val="18"/>
          <w:szCs w:val="18"/>
          <w:lang w:val="en-US"/>
        </w:rPr>
      </w:pPr>
      <w:r w:rsidRPr="00B0707B">
        <w:rPr>
          <w:rFonts w:ascii="Arial" w:hAnsi="Arial" w:cs="Arial"/>
          <w:color w:val="222222"/>
          <w:sz w:val="18"/>
          <w:szCs w:val="18"/>
          <w:shd w:val="clear" w:color="auto" w:fill="FFFFFF"/>
        </w:rPr>
        <w:t>Wedemeyer, H. (2015). Towards interferon-free treatment for all HCV genotypes.</w:t>
      </w:r>
      <w:r w:rsidRPr="00B0707B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B0707B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The Lancet</w:t>
      </w:r>
      <w:r w:rsidRPr="00B0707B">
        <w:rPr>
          <w:rFonts w:ascii="Arial" w:hAnsi="Arial" w:cs="Arial"/>
          <w:color w:val="222222"/>
          <w:sz w:val="18"/>
          <w:szCs w:val="18"/>
          <w:shd w:val="clear" w:color="auto" w:fill="FFFFFF"/>
        </w:rPr>
        <w:t>,</w:t>
      </w:r>
      <w:r w:rsidRPr="00B0707B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B0707B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385</w:t>
      </w:r>
      <w:r w:rsidRPr="00B0707B">
        <w:rPr>
          <w:rFonts w:ascii="Arial" w:hAnsi="Arial" w:cs="Arial"/>
          <w:color w:val="222222"/>
          <w:sz w:val="18"/>
          <w:szCs w:val="18"/>
          <w:shd w:val="clear" w:color="auto" w:fill="FFFFFF"/>
        </w:rPr>
        <w:t>(9986), 24</w:t>
      </w:r>
      <w:bookmarkStart w:id="0" w:name="_GoBack"/>
      <w:bookmarkEnd w:id="0"/>
      <w:r w:rsidRPr="00B0707B">
        <w:rPr>
          <w:rFonts w:ascii="Arial" w:hAnsi="Arial" w:cs="Arial"/>
          <w:color w:val="222222"/>
          <w:sz w:val="18"/>
          <w:szCs w:val="18"/>
          <w:shd w:val="clear" w:color="auto" w:fill="FFFFFF"/>
        </w:rPr>
        <w:t>43-2445.</w:t>
      </w:r>
    </w:p>
    <w:sectPr w:rsidR="00B0707B" w:rsidRPr="00B07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F64FF"/>
    <w:multiLevelType w:val="hybridMultilevel"/>
    <w:tmpl w:val="BE02CA5C"/>
    <w:lvl w:ilvl="0" w:tplc="3D1486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8F9"/>
    <w:rsid w:val="000201DA"/>
    <w:rsid w:val="00024327"/>
    <w:rsid w:val="00054362"/>
    <w:rsid w:val="00082A83"/>
    <w:rsid w:val="000C7763"/>
    <w:rsid w:val="000E41B9"/>
    <w:rsid w:val="001129E9"/>
    <w:rsid w:val="001167BE"/>
    <w:rsid w:val="0012120F"/>
    <w:rsid w:val="0012408C"/>
    <w:rsid w:val="00150540"/>
    <w:rsid w:val="00150594"/>
    <w:rsid w:val="00154FC0"/>
    <w:rsid w:val="00186920"/>
    <w:rsid w:val="001B0513"/>
    <w:rsid w:val="001C33AD"/>
    <w:rsid w:val="001C3D49"/>
    <w:rsid w:val="001C58FB"/>
    <w:rsid w:val="00244F98"/>
    <w:rsid w:val="002632EE"/>
    <w:rsid w:val="00297CD6"/>
    <w:rsid w:val="002A1C78"/>
    <w:rsid w:val="002B13CC"/>
    <w:rsid w:val="002E1E23"/>
    <w:rsid w:val="002F653A"/>
    <w:rsid w:val="003103A1"/>
    <w:rsid w:val="00357ECA"/>
    <w:rsid w:val="003B0212"/>
    <w:rsid w:val="003B0EB3"/>
    <w:rsid w:val="003E5624"/>
    <w:rsid w:val="00417EAD"/>
    <w:rsid w:val="00423628"/>
    <w:rsid w:val="0047028A"/>
    <w:rsid w:val="00472E6B"/>
    <w:rsid w:val="004E5112"/>
    <w:rsid w:val="00507152"/>
    <w:rsid w:val="00510F92"/>
    <w:rsid w:val="005351C7"/>
    <w:rsid w:val="005408C0"/>
    <w:rsid w:val="00543074"/>
    <w:rsid w:val="00594248"/>
    <w:rsid w:val="005A2043"/>
    <w:rsid w:val="005B1D6A"/>
    <w:rsid w:val="00607456"/>
    <w:rsid w:val="0066364F"/>
    <w:rsid w:val="006E2201"/>
    <w:rsid w:val="006E5382"/>
    <w:rsid w:val="007418F9"/>
    <w:rsid w:val="007D6E10"/>
    <w:rsid w:val="00830F8C"/>
    <w:rsid w:val="00853A90"/>
    <w:rsid w:val="00864AF3"/>
    <w:rsid w:val="008C0439"/>
    <w:rsid w:val="008E41CD"/>
    <w:rsid w:val="008F031B"/>
    <w:rsid w:val="00946501"/>
    <w:rsid w:val="009505E0"/>
    <w:rsid w:val="009513B3"/>
    <w:rsid w:val="00951DE6"/>
    <w:rsid w:val="0097783A"/>
    <w:rsid w:val="00987537"/>
    <w:rsid w:val="00987E7D"/>
    <w:rsid w:val="009915F5"/>
    <w:rsid w:val="009F67C9"/>
    <w:rsid w:val="00A42854"/>
    <w:rsid w:val="00A61081"/>
    <w:rsid w:val="00AA1FFB"/>
    <w:rsid w:val="00B0707B"/>
    <w:rsid w:val="00B33A8F"/>
    <w:rsid w:val="00B7179C"/>
    <w:rsid w:val="00B735FF"/>
    <w:rsid w:val="00B75EBD"/>
    <w:rsid w:val="00B827CF"/>
    <w:rsid w:val="00B85262"/>
    <w:rsid w:val="00BA46EE"/>
    <w:rsid w:val="00BA7C1E"/>
    <w:rsid w:val="00BD4289"/>
    <w:rsid w:val="00C11238"/>
    <w:rsid w:val="00C54B3A"/>
    <w:rsid w:val="00CE37BE"/>
    <w:rsid w:val="00D30764"/>
    <w:rsid w:val="00D46318"/>
    <w:rsid w:val="00D70F47"/>
    <w:rsid w:val="00DA0E30"/>
    <w:rsid w:val="00DD39B7"/>
    <w:rsid w:val="00DF204C"/>
    <w:rsid w:val="00E12D94"/>
    <w:rsid w:val="00E77DB1"/>
    <w:rsid w:val="00EB1806"/>
    <w:rsid w:val="00EB3193"/>
    <w:rsid w:val="00ED2BFF"/>
    <w:rsid w:val="00EE0991"/>
    <w:rsid w:val="00EF29AC"/>
    <w:rsid w:val="00F0764F"/>
    <w:rsid w:val="00F44F24"/>
    <w:rsid w:val="00F572E9"/>
    <w:rsid w:val="00FD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8F9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E6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076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8F9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E6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07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Aregay, Amare</dc:creator>
  <cp:lastModifiedBy>Amare</cp:lastModifiedBy>
  <cp:revision>2</cp:revision>
  <dcterms:created xsi:type="dcterms:W3CDTF">2017-02-23T16:20:00Z</dcterms:created>
  <dcterms:modified xsi:type="dcterms:W3CDTF">2017-02-23T16:20:00Z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HH-ID">
    <vt:lpwstr>-</vt:lpwstr>
  </property>
  <property fmtid="{D5CDD505-2E9C-101B-9397-08002B2CF9AE}" pid="3" name="Nummer">
    <vt:lpwstr>-</vt:lpwstr>
  </property>
  <property fmtid="{D5CDD505-2E9C-101B-9397-08002B2CF9AE}" pid="4" name="MHH-Datum">
    <vt:lpwstr>-</vt:lpwstr>
  </property>
  <property fmtid="{D5CDD505-2E9C-101B-9397-08002B2CF9AE}" pid="5" name="MHH-Versionsnummer">
    <vt:lpwstr>-</vt:lpwstr>
  </property>
  <property fmtid="{D5CDD505-2E9C-101B-9397-08002B2CF9AE}" pid="6" name="Grp.">
    <vt:lpwstr>-</vt:lpwstr>
  </property>
  <property fmtid="{D5CDD505-2E9C-101B-9397-08002B2CF9AE}" pid="7" name="Abt.">
    <vt:lpwstr>-</vt:lpwstr>
  </property>
  <property fmtid="{D5CDD505-2E9C-101B-9397-08002B2CF9AE}" pid="8" name="Abteilungskürzel">
    <vt:lpwstr>-</vt:lpwstr>
  </property>
  <property fmtid="{D5CDD505-2E9C-101B-9397-08002B2CF9AE}" pid="9" name="Dokumentenuntergruppe">
    <vt:lpwstr>-</vt:lpwstr>
  </property>
  <property fmtid="{D5CDD505-2E9C-101B-9397-08002B2CF9AE}" pid="10" name="DokumentArt">
    <vt:lpwstr>-</vt:lpwstr>
  </property>
</Properties>
</file>