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A58" w:rsidRPr="00B45703" w:rsidRDefault="00485A58" w:rsidP="00485A58">
      <w:pPr>
        <w:spacing w:after="0"/>
        <w:rPr>
          <w:rFonts w:ascii="Arial" w:hAnsi="Arial" w:cs="Arial"/>
          <w:b/>
          <w:sz w:val="24"/>
          <w:szCs w:val="24"/>
        </w:rPr>
      </w:pPr>
      <w:r w:rsidRPr="00B45703">
        <w:rPr>
          <w:rFonts w:ascii="Arial" w:hAnsi="Arial" w:cs="Arial"/>
          <w:b/>
          <w:sz w:val="24"/>
          <w:szCs w:val="24"/>
        </w:rPr>
        <w:t>Abstract</w:t>
      </w:r>
    </w:p>
    <w:p w:rsidR="00485A58" w:rsidRDefault="00485A58" w:rsidP="00485A58">
      <w:pPr>
        <w:spacing w:after="0"/>
        <w:rPr>
          <w:rFonts w:ascii="Arial" w:hAnsi="Arial" w:cs="Arial"/>
          <w:sz w:val="24"/>
          <w:szCs w:val="24"/>
        </w:rPr>
      </w:pPr>
    </w:p>
    <w:p w:rsidR="00485A58" w:rsidRDefault="00485A58" w:rsidP="00485A58">
      <w:pPr>
        <w:spacing w:line="360" w:lineRule="auto"/>
        <w:jc w:val="both"/>
        <w:rPr>
          <w:rFonts w:ascii="Arial" w:hAnsi="Arial"/>
          <w:sz w:val="24"/>
          <w:szCs w:val="24"/>
        </w:rPr>
      </w:pPr>
      <w:r>
        <w:rPr>
          <w:rFonts w:ascii="Arial" w:hAnsi="Arial"/>
          <w:sz w:val="24"/>
          <w:szCs w:val="24"/>
        </w:rPr>
        <w:t xml:space="preserve">Literature reports several recent attempts to load a single drug onto one carrier to improve drug efficacy. An ideal anticancer drug would result from anchoring two anticancer drugs on a single carrier to exploit the advantage of possible synergistic interactions between the drugs, whilst targeting different sites in the cancer cell. This work presents the results of the synthesis and analysis of water-soluble </w:t>
      </w:r>
      <w:proofErr w:type="spellStart"/>
      <w:r>
        <w:rPr>
          <w:rFonts w:ascii="Arial" w:hAnsi="Arial"/>
          <w:sz w:val="24"/>
          <w:szCs w:val="24"/>
        </w:rPr>
        <w:t>polyaspartamide</w:t>
      </w:r>
      <w:proofErr w:type="spellEnd"/>
      <w:r>
        <w:rPr>
          <w:rFonts w:ascii="Arial" w:hAnsi="Arial"/>
          <w:sz w:val="24"/>
          <w:szCs w:val="24"/>
        </w:rPr>
        <w:t xml:space="preserve"> carriers, which were loaded with platinum along with methotrexate. Platinum was anchored by coordination and methotrexate by amide bonds. In all cases, drug incorporation in the molecule was assessed to be </w:t>
      </w:r>
      <w:r>
        <w:rPr>
          <w:rFonts w:ascii="Arial" w:hAnsi="Arial"/>
          <w:sz w:val="24"/>
          <w:szCs w:val="24"/>
          <w:lang w:val="de-DE"/>
        </w:rPr>
        <w:t xml:space="preserve">100%. NMR was </w:t>
      </w:r>
      <w:r>
        <w:rPr>
          <w:rFonts w:ascii="Arial" w:hAnsi="Arial"/>
          <w:sz w:val="24"/>
          <w:szCs w:val="24"/>
        </w:rPr>
        <w:t xml:space="preserve">used for methotrexate conjugate analysis, while platinum incorporation was evaluated by CHN analysis. The </w:t>
      </w:r>
      <w:r w:rsidRPr="00B45703">
        <w:rPr>
          <w:rFonts w:ascii="Arial" w:hAnsi="Arial"/>
          <w:i/>
          <w:sz w:val="24"/>
          <w:szCs w:val="24"/>
        </w:rPr>
        <w:t xml:space="preserve">in vitro </w:t>
      </w:r>
      <w:proofErr w:type="spellStart"/>
      <w:r>
        <w:rPr>
          <w:rFonts w:ascii="Arial" w:hAnsi="Arial"/>
          <w:sz w:val="24"/>
          <w:szCs w:val="24"/>
        </w:rPr>
        <w:t>antiproliferative</w:t>
      </w:r>
      <w:proofErr w:type="spellEnd"/>
      <w:r>
        <w:rPr>
          <w:rFonts w:ascii="Arial" w:hAnsi="Arial"/>
          <w:sz w:val="24"/>
          <w:szCs w:val="24"/>
        </w:rPr>
        <w:t xml:space="preserve"> activity</w:t>
      </w:r>
      <w:r w:rsidDel="00B27446">
        <w:rPr>
          <w:rFonts w:ascii="Arial" w:hAnsi="Arial"/>
          <w:sz w:val="24"/>
          <w:szCs w:val="24"/>
        </w:rPr>
        <w:t xml:space="preserve"> </w:t>
      </w:r>
      <w:r>
        <w:rPr>
          <w:rFonts w:ascii="Arial" w:hAnsi="Arial"/>
          <w:sz w:val="24"/>
          <w:szCs w:val="24"/>
        </w:rPr>
        <w:t>against breast cancer displayed a very good cytotoxic activity by the co-conjugates over the free drugs and their simple conjugates.</w:t>
      </w:r>
    </w:p>
    <w:p w:rsidR="00485A58" w:rsidRDefault="00485A58" w:rsidP="00485A58">
      <w:pPr>
        <w:rPr>
          <w:rFonts w:ascii="Arial" w:hAnsi="Arial"/>
          <w:sz w:val="24"/>
          <w:szCs w:val="24"/>
        </w:rPr>
      </w:pPr>
    </w:p>
    <w:p w:rsidR="00485A58" w:rsidRPr="00CD2656" w:rsidRDefault="00485A58" w:rsidP="00485A58">
      <w:pPr>
        <w:rPr>
          <w:rFonts w:ascii="Arial" w:eastAsia="Arial" w:hAnsi="Arial Unicode MS" w:cs="Arial"/>
          <w:b/>
          <w:color w:val="000000"/>
          <w:sz w:val="24"/>
          <w:szCs w:val="24"/>
        </w:rPr>
      </w:pPr>
      <w:r w:rsidRPr="00CD2656">
        <w:rPr>
          <w:rFonts w:ascii="Arial" w:eastAsia="Arial" w:hAnsi="Arial Unicode MS" w:cs="Arial"/>
          <w:b/>
          <w:color w:val="000000"/>
          <w:sz w:val="24"/>
          <w:szCs w:val="24"/>
        </w:rPr>
        <w:t>Keywords:</w:t>
      </w:r>
    </w:p>
    <w:p w:rsidR="00485A58" w:rsidRPr="00733ED8" w:rsidRDefault="00485A58" w:rsidP="00485A58">
      <w:pPr>
        <w:rPr>
          <w:rFonts w:ascii="Arial" w:eastAsia="Arial" w:hAnsi="Arial Unicode MS" w:cs="Arial"/>
          <w:color w:val="000000"/>
          <w:sz w:val="24"/>
          <w:szCs w:val="24"/>
        </w:rPr>
      </w:pPr>
      <w:r w:rsidRPr="00CD2656">
        <w:rPr>
          <w:rFonts w:ascii="Arial" w:eastAsia="Arial" w:hAnsi="Arial Unicode MS" w:cs="Arial"/>
          <w:sz w:val="24"/>
          <w:szCs w:val="24"/>
        </w:rPr>
        <w:t xml:space="preserve">Platinum, methotrexate, </w:t>
      </w:r>
      <w:proofErr w:type="spellStart"/>
      <w:r w:rsidRPr="00CD2656">
        <w:rPr>
          <w:rFonts w:ascii="Arial" w:eastAsia="Arial" w:hAnsi="Arial Unicode MS" w:cs="Arial"/>
          <w:sz w:val="24"/>
          <w:szCs w:val="24"/>
        </w:rPr>
        <w:t>polyaspartamide</w:t>
      </w:r>
      <w:proofErr w:type="spellEnd"/>
      <w:r>
        <w:rPr>
          <w:rFonts w:ascii="Arial" w:eastAsia="Arial" w:hAnsi="Arial Unicode MS" w:cs="Arial"/>
          <w:sz w:val="24"/>
          <w:szCs w:val="24"/>
        </w:rPr>
        <w:t>,</w:t>
      </w:r>
      <w:r w:rsidRPr="00CD2656">
        <w:rPr>
          <w:rFonts w:ascii="Arial" w:eastAsia="Arial" w:hAnsi="Arial Unicode MS" w:cs="Arial"/>
          <w:sz w:val="24"/>
          <w:szCs w:val="24"/>
        </w:rPr>
        <w:t xml:space="preserve"> carrier, breast cancer</w:t>
      </w:r>
    </w:p>
    <w:p w:rsidR="00367A85" w:rsidRDefault="00367A85">
      <w:bookmarkStart w:id="0" w:name="_GoBack"/>
      <w:bookmarkEnd w:id="0"/>
    </w:p>
    <w:sectPr w:rsidR="00367A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A58"/>
    <w:rsid w:val="00367A85"/>
    <w:rsid w:val="00485A5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259E77-2D0A-4F16-AEF1-9A58A58F0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5A58"/>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861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the Witwatersrand</Company>
  <LinksUpToDate>false</LinksUpToDate>
  <CharactersWithSpaces>1009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Wits CNS StudentLab</dc:creator>
  <cp:keywords/>
  <dc:description/>
  <cp:lastModifiedBy>Wits CNS StudentLab</cp:lastModifiedBy>
  <cp:revision>2</cp:revision>
  <dcterms:created xsi:type="dcterms:W3CDTF">2018-04-12T14:25:00Z</dcterms:created>
  <dcterms:modified xsi:type="dcterms:W3CDTF">2018-04-12T14:25:00Z</dcterms:modified>
</cp:coreProperties>
</file>