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B10" w:rsidRDefault="00683B10" w:rsidP="00683B10">
      <w:pPr>
        <w:spacing w:line="360" w:lineRule="auto"/>
        <w:jc w:val="right"/>
        <w:rPr>
          <w:rFonts w:asciiTheme="majorBidi" w:eastAsia="MS PGothic" w:hAnsiTheme="majorBidi" w:cstheme="majorBidi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15776FC0" wp14:editId="2206CA34">
            <wp:extent cx="1219200" cy="1066800"/>
            <wp:effectExtent l="19050" t="19050" r="19050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66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A1BF2" w:rsidRPr="00683B10" w:rsidRDefault="00683B10" w:rsidP="00683B10">
      <w:pPr>
        <w:spacing w:line="360" w:lineRule="auto"/>
        <w:rPr>
          <w:rFonts w:asciiTheme="majorBidi" w:eastAsia="Calibri" w:hAnsiTheme="majorBidi" w:cstheme="majorBidi"/>
          <w:b/>
          <w:bCs/>
          <w:sz w:val="28"/>
          <w:szCs w:val="28"/>
          <w:lang w:val="en-GB"/>
        </w:rPr>
      </w:pPr>
      <w:r w:rsidRPr="00683B10">
        <w:rPr>
          <w:rFonts w:asciiTheme="majorBidi" w:eastAsia="MS PGothic" w:hAnsiTheme="majorBidi" w:cstheme="majorBidi"/>
          <w:b/>
          <w:color w:val="000000"/>
          <w:sz w:val="28"/>
          <w:szCs w:val="28"/>
        </w:rPr>
        <w:t xml:space="preserve">Title: </w:t>
      </w:r>
      <w:r w:rsidR="00DA1BF2" w:rsidRPr="00683B10">
        <w:rPr>
          <w:rFonts w:asciiTheme="majorBidi" w:eastAsia="Calibri" w:hAnsiTheme="majorBidi" w:cstheme="majorBidi"/>
          <w:sz w:val="28"/>
          <w:szCs w:val="28"/>
        </w:rPr>
        <w:t xml:space="preserve">Association of </w:t>
      </w:r>
      <w:r w:rsidR="00285462" w:rsidRPr="00683B10">
        <w:rPr>
          <w:rFonts w:asciiTheme="majorBidi" w:eastAsia="Calibri" w:hAnsiTheme="majorBidi" w:cstheme="majorBidi"/>
          <w:sz w:val="28"/>
          <w:szCs w:val="28"/>
        </w:rPr>
        <w:t>L</w:t>
      </w:r>
      <w:r w:rsidR="00DA1BF2" w:rsidRPr="00683B10">
        <w:rPr>
          <w:rFonts w:asciiTheme="majorBidi" w:eastAsia="Calibri" w:hAnsiTheme="majorBidi" w:cstheme="majorBidi"/>
          <w:sz w:val="28"/>
          <w:szCs w:val="28"/>
        </w:rPr>
        <w:t xml:space="preserve">ong </w:t>
      </w:r>
      <w:r w:rsidR="00285462" w:rsidRPr="00683B10">
        <w:rPr>
          <w:rFonts w:asciiTheme="majorBidi" w:eastAsia="Calibri" w:hAnsiTheme="majorBidi" w:cstheme="majorBidi"/>
          <w:sz w:val="28"/>
          <w:szCs w:val="28"/>
        </w:rPr>
        <w:t>N</w:t>
      </w:r>
      <w:r w:rsidR="00DA1BF2" w:rsidRPr="00683B10">
        <w:rPr>
          <w:rFonts w:asciiTheme="majorBidi" w:eastAsia="Calibri" w:hAnsiTheme="majorBidi" w:cstheme="majorBidi"/>
          <w:sz w:val="28"/>
          <w:szCs w:val="28"/>
        </w:rPr>
        <w:t>oncoding RNAs</w:t>
      </w:r>
      <w:r w:rsidR="00C84B92" w:rsidRPr="00683B10">
        <w:rPr>
          <w:rFonts w:asciiTheme="majorBidi" w:eastAsia="Calibri" w:hAnsiTheme="majorBidi" w:cstheme="majorBidi"/>
          <w:sz w:val="28"/>
          <w:szCs w:val="28"/>
        </w:rPr>
        <w:t>, ANRIL and MALAT1,</w:t>
      </w:r>
      <w:r w:rsidR="00DA1BF2" w:rsidRPr="00683B10">
        <w:rPr>
          <w:rFonts w:asciiTheme="majorBidi" w:eastAsia="Calibri" w:hAnsiTheme="majorBidi" w:cstheme="majorBidi"/>
          <w:sz w:val="28"/>
          <w:szCs w:val="28"/>
        </w:rPr>
        <w:t xml:space="preserve"> and </w:t>
      </w:r>
      <w:r w:rsidR="00285462" w:rsidRPr="00683B10">
        <w:rPr>
          <w:rFonts w:asciiTheme="majorBidi" w:eastAsia="Calibri" w:hAnsiTheme="majorBidi" w:cstheme="majorBidi"/>
          <w:sz w:val="28"/>
          <w:szCs w:val="28"/>
        </w:rPr>
        <w:t>t</w:t>
      </w:r>
      <w:r w:rsidR="00DA1BF2" w:rsidRPr="00683B10">
        <w:rPr>
          <w:rFonts w:asciiTheme="majorBidi" w:eastAsia="Calibri" w:hAnsiTheme="majorBidi" w:cstheme="majorBidi"/>
          <w:sz w:val="28"/>
          <w:szCs w:val="28"/>
        </w:rPr>
        <w:t xml:space="preserve">heir </w:t>
      </w:r>
      <w:r w:rsidR="00285462" w:rsidRPr="00683B10">
        <w:rPr>
          <w:rFonts w:asciiTheme="majorBidi" w:eastAsia="Calibri" w:hAnsiTheme="majorBidi" w:cstheme="majorBidi"/>
          <w:sz w:val="28"/>
          <w:szCs w:val="28"/>
        </w:rPr>
        <w:t>P</w:t>
      </w:r>
      <w:r w:rsidR="00DA1BF2" w:rsidRPr="00683B10">
        <w:rPr>
          <w:rFonts w:asciiTheme="majorBidi" w:eastAsia="Calibri" w:hAnsiTheme="majorBidi" w:cstheme="majorBidi"/>
          <w:sz w:val="28"/>
          <w:szCs w:val="28"/>
        </w:rPr>
        <w:t xml:space="preserve">olymorphisms </w:t>
      </w:r>
      <w:r w:rsidR="00DA1BF2" w:rsidRPr="00683B10">
        <w:rPr>
          <w:rFonts w:asciiTheme="majorBidi" w:eastAsia="Calibri" w:hAnsiTheme="majorBidi" w:cstheme="majorBidi"/>
          <w:sz w:val="28"/>
          <w:szCs w:val="28"/>
          <w:lang w:val="en-GB"/>
        </w:rPr>
        <w:t xml:space="preserve">with </w:t>
      </w:r>
      <w:r w:rsidR="00285462" w:rsidRPr="00683B10">
        <w:rPr>
          <w:rFonts w:asciiTheme="majorBidi" w:eastAsia="Calibri" w:hAnsiTheme="majorBidi" w:cstheme="majorBidi"/>
          <w:sz w:val="28"/>
          <w:szCs w:val="28"/>
          <w:lang w:val="en-GB"/>
        </w:rPr>
        <w:t>C</w:t>
      </w:r>
      <w:r w:rsidR="00DA1BF2" w:rsidRPr="00683B10">
        <w:rPr>
          <w:rFonts w:asciiTheme="majorBidi" w:eastAsia="Calibri" w:hAnsiTheme="majorBidi" w:cstheme="majorBidi"/>
          <w:sz w:val="28"/>
          <w:szCs w:val="28"/>
          <w:lang w:val="en-GB"/>
        </w:rPr>
        <w:t xml:space="preserve">erebral </w:t>
      </w:r>
      <w:r w:rsidR="00285462" w:rsidRPr="00683B10">
        <w:rPr>
          <w:rFonts w:asciiTheme="majorBidi" w:eastAsia="Calibri" w:hAnsiTheme="majorBidi" w:cstheme="majorBidi"/>
          <w:sz w:val="28"/>
          <w:szCs w:val="28"/>
          <w:lang w:val="en-GB"/>
        </w:rPr>
        <w:t>S</w:t>
      </w:r>
      <w:r w:rsidR="00DA1BF2" w:rsidRPr="00683B10">
        <w:rPr>
          <w:rFonts w:asciiTheme="majorBidi" w:eastAsia="Calibri" w:hAnsiTheme="majorBidi" w:cstheme="majorBidi"/>
          <w:sz w:val="28"/>
          <w:szCs w:val="28"/>
          <w:lang w:val="en-GB"/>
        </w:rPr>
        <w:t xml:space="preserve">troke in </w:t>
      </w:r>
      <w:r w:rsidR="00285462" w:rsidRPr="00683B10">
        <w:rPr>
          <w:rFonts w:asciiTheme="majorBidi" w:eastAsia="Calibri" w:hAnsiTheme="majorBidi" w:cstheme="majorBidi"/>
          <w:sz w:val="28"/>
          <w:szCs w:val="28"/>
          <w:lang w:val="en-GB"/>
        </w:rPr>
        <w:t xml:space="preserve">the </w:t>
      </w:r>
      <w:r w:rsidR="00DA1BF2" w:rsidRPr="00683B10">
        <w:rPr>
          <w:rFonts w:asciiTheme="majorBidi" w:eastAsia="Calibri" w:hAnsiTheme="majorBidi" w:cstheme="majorBidi"/>
          <w:sz w:val="28"/>
          <w:szCs w:val="28"/>
          <w:lang w:val="en-GB"/>
        </w:rPr>
        <w:t xml:space="preserve">Egyptian </w:t>
      </w:r>
      <w:r w:rsidR="00285462" w:rsidRPr="00683B10">
        <w:rPr>
          <w:rFonts w:asciiTheme="majorBidi" w:eastAsia="Calibri" w:hAnsiTheme="majorBidi" w:cstheme="majorBidi"/>
          <w:sz w:val="28"/>
          <w:szCs w:val="28"/>
          <w:lang w:val="en-GB"/>
        </w:rPr>
        <w:t>Population</w:t>
      </w:r>
    </w:p>
    <w:p w:rsidR="00DA1BF2" w:rsidRPr="00683B10" w:rsidRDefault="00DA1BF2" w:rsidP="00683B10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</w:pPr>
      <w:r w:rsidRPr="00683B1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Noha </w:t>
      </w:r>
      <w:r w:rsidR="0045335C" w:rsidRPr="00683B1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Hussein </w:t>
      </w:r>
      <w:r w:rsidRPr="00683B10">
        <w:rPr>
          <w:rFonts w:ascii="Times New Roman" w:eastAsia="Calibri" w:hAnsi="Times New Roman" w:cs="Times New Roman"/>
          <w:sz w:val="24"/>
          <w:szCs w:val="24"/>
          <w:lang w:val="en-GB"/>
        </w:rPr>
        <w:t>Sayed</w:t>
      </w:r>
      <w:r w:rsidR="001A72BA" w:rsidRPr="00683B10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Pr="00683B10">
        <w:rPr>
          <w:rFonts w:ascii="Times New Roman" w:eastAsia="Calibri" w:hAnsi="Times New Roman" w:cs="Times New Roman"/>
          <w:sz w:val="24"/>
          <w:szCs w:val="24"/>
          <w:lang w:val="en-GB"/>
        </w:rPr>
        <w:t>, Nevine Fathy</w:t>
      </w:r>
      <w:r w:rsidR="001A72BA" w:rsidRPr="00683B10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Pr="00683B10">
        <w:rPr>
          <w:rFonts w:ascii="Times New Roman" w:eastAsia="Calibri" w:hAnsi="Times New Roman" w:cs="Times New Roman"/>
          <w:sz w:val="24"/>
          <w:szCs w:val="24"/>
          <w:lang w:val="en-GB"/>
        </w:rPr>
        <w:t>, Mona A</w:t>
      </w:r>
      <w:r w:rsidR="00C10853" w:rsidRPr="00683B10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Pr="00683B1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Kortam</w:t>
      </w:r>
      <w:r w:rsidR="001A72BA" w:rsidRPr="00683B10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Pr="00683B10">
        <w:rPr>
          <w:rFonts w:ascii="Times New Roman" w:eastAsia="Calibri" w:hAnsi="Times New Roman" w:cs="Times New Roman"/>
          <w:sz w:val="24"/>
          <w:szCs w:val="24"/>
          <w:lang w:val="en-GB"/>
        </w:rPr>
        <w:t>, Olfat G. Shaker</w:t>
      </w:r>
      <w:r w:rsidR="001A72BA" w:rsidRPr="00683B10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2</w:t>
      </w:r>
    </w:p>
    <w:p w:rsidR="00683B10" w:rsidRDefault="00683B10" w:rsidP="00E42A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Biochemistry Department, Faculty of Pharmacy, Cairo University, Cairo, Egypt.</w:t>
      </w:r>
    </w:p>
    <w:p w:rsidR="00683B10" w:rsidRDefault="00683B10" w:rsidP="00E42A38">
      <w:pPr>
        <w:spacing w:line="240" w:lineRule="auto"/>
        <w:jc w:val="center"/>
        <w:rPr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Medical Biochemistry and Molecular Biology Department, Faculty of Medicine, Cairo University, Cairo, Egypt.</w:t>
      </w:r>
    </w:p>
    <w:p w:rsidR="00DA1BF2" w:rsidRPr="00683B10" w:rsidRDefault="00683B10" w:rsidP="0098566E">
      <w:pPr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683B10">
        <w:rPr>
          <w:rFonts w:ascii="Times New Roman" w:hAnsi="Times New Roman" w:cs="Times New Roman"/>
          <w:sz w:val="24"/>
          <w:szCs w:val="24"/>
        </w:rPr>
        <w:t xml:space="preserve">ypertension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main risk factor</w:t>
      </w:r>
      <w:r w:rsidRPr="00683B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4B0AC3">
        <w:rPr>
          <w:rFonts w:ascii="Times New Roman" w:hAnsi="Times New Roman" w:cs="Times New Roman"/>
          <w:sz w:val="24"/>
          <w:szCs w:val="24"/>
        </w:rPr>
        <w:t xml:space="preserve">cerebral </w:t>
      </w:r>
      <w:r>
        <w:rPr>
          <w:rFonts w:ascii="Times New Roman" w:hAnsi="Times New Roman" w:cs="Times New Roman"/>
          <w:sz w:val="24"/>
          <w:szCs w:val="24"/>
        </w:rPr>
        <w:t>s</w:t>
      </w:r>
      <w:r w:rsidR="00497A02" w:rsidRPr="00683B10">
        <w:rPr>
          <w:rFonts w:ascii="Times New Roman" w:hAnsi="Times New Roman" w:cs="Times New Roman"/>
          <w:sz w:val="24"/>
          <w:szCs w:val="24"/>
        </w:rPr>
        <w:t>troke</w:t>
      </w:r>
      <w:r w:rsidR="004B0AC3">
        <w:rPr>
          <w:rFonts w:ascii="Times New Roman" w:hAnsi="Times New Roman" w:cs="Times New Roman"/>
          <w:sz w:val="24"/>
          <w:szCs w:val="24"/>
        </w:rPr>
        <w:t xml:space="preserve"> (CS). </w:t>
      </w:r>
      <w:r>
        <w:rPr>
          <w:rFonts w:ascii="Times New Roman" w:hAnsi="Times New Roman" w:cs="Times New Roman"/>
          <w:sz w:val="24"/>
          <w:szCs w:val="24"/>
        </w:rPr>
        <w:t>H</w:t>
      </w:r>
      <w:r w:rsidR="0045335C" w:rsidRPr="00683B10">
        <w:rPr>
          <w:rFonts w:ascii="Times New Roman" w:hAnsi="Times New Roman" w:cs="Times New Roman"/>
          <w:sz w:val="24"/>
          <w:szCs w:val="24"/>
        </w:rPr>
        <w:t xml:space="preserve">igh blood pressure may act as a trigger on a predisposing genetic or epigenetic background. </w:t>
      </w:r>
      <w:r w:rsidR="00E42A38">
        <w:rPr>
          <w:rFonts w:ascii="Times New Roman" w:hAnsi="Times New Roman" w:cs="Times New Roman"/>
          <w:sz w:val="24"/>
          <w:szCs w:val="24"/>
        </w:rPr>
        <w:t xml:space="preserve">The association of aberrant expression of several long noncoding RNAs (lncRNAs) with susceptibility to </w:t>
      </w:r>
      <w:r w:rsidR="004B0AC3">
        <w:rPr>
          <w:rFonts w:ascii="Times New Roman" w:hAnsi="Times New Roman" w:cs="Times New Roman"/>
          <w:sz w:val="24"/>
          <w:szCs w:val="24"/>
        </w:rPr>
        <w:t>CS</w:t>
      </w:r>
      <w:r w:rsidR="00E42A38">
        <w:rPr>
          <w:rFonts w:ascii="Times New Roman" w:hAnsi="Times New Roman" w:cs="Times New Roman"/>
          <w:sz w:val="24"/>
          <w:szCs w:val="24"/>
        </w:rPr>
        <w:t xml:space="preserve"> has drawn wide attention. </w:t>
      </w:r>
      <w:r w:rsidR="00F1592B" w:rsidRPr="00683B10">
        <w:rPr>
          <w:rFonts w:ascii="Times New Roman" w:hAnsi="Times New Roman" w:cs="Times New Roman"/>
          <w:sz w:val="24"/>
          <w:szCs w:val="24"/>
        </w:rPr>
        <w:t xml:space="preserve">MALAT1 </w:t>
      </w:r>
      <w:r w:rsidR="00E42A38">
        <w:rPr>
          <w:rFonts w:ascii="Times New Roman" w:hAnsi="Times New Roman" w:cs="Times New Roman"/>
          <w:sz w:val="24"/>
          <w:szCs w:val="24"/>
        </w:rPr>
        <w:t xml:space="preserve">is </w:t>
      </w:r>
      <w:r w:rsidR="00F1592B" w:rsidRPr="00683B10">
        <w:rPr>
          <w:rFonts w:ascii="Times New Roman" w:hAnsi="Times New Roman" w:cs="Times New Roman"/>
          <w:sz w:val="24"/>
          <w:szCs w:val="24"/>
        </w:rPr>
        <w:t>express</w:t>
      </w:r>
      <w:r w:rsidR="00E42A38">
        <w:rPr>
          <w:rFonts w:ascii="Times New Roman" w:hAnsi="Times New Roman" w:cs="Times New Roman"/>
          <w:sz w:val="24"/>
          <w:szCs w:val="24"/>
        </w:rPr>
        <w:t>ed</w:t>
      </w:r>
      <w:r w:rsidR="00F1592B" w:rsidRPr="00683B10">
        <w:rPr>
          <w:rFonts w:ascii="Times New Roman" w:hAnsi="Times New Roman" w:cs="Times New Roman"/>
          <w:sz w:val="24"/>
          <w:szCs w:val="24"/>
        </w:rPr>
        <w:t xml:space="preserve"> in vascular endothelial cells and cardiomyocytes.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="00F1592B" w:rsidRPr="00683B10">
        <w:rPr>
          <w:rFonts w:ascii="Times New Roman" w:hAnsi="Times New Roman" w:cs="Times New Roman"/>
          <w:sz w:val="24"/>
          <w:szCs w:val="24"/>
        </w:rPr>
        <w:t>participate</w:t>
      </w:r>
      <w:r>
        <w:rPr>
          <w:rFonts w:ascii="Times New Roman" w:hAnsi="Times New Roman" w:cs="Times New Roman"/>
          <w:sz w:val="24"/>
          <w:szCs w:val="24"/>
        </w:rPr>
        <w:t>s</w:t>
      </w:r>
      <w:r w:rsidR="00F1592B" w:rsidRPr="00683B10">
        <w:rPr>
          <w:rFonts w:ascii="Times New Roman" w:hAnsi="Times New Roman" w:cs="Times New Roman"/>
          <w:sz w:val="24"/>
          <w:szCs w:val="24"/>
        </w:rPr>
        <w:t xml:space="preserve"> in angiogenesis and myogenesis processes. MALAT1 down-regulation increase</w:t>
      </w:r>
      <w:r w:rsidR="00E42A38">
        <w:rPr>
          <w:rFonts w:ascii="Times New Roman" w:hAnsi="Times New Roman" w:cs="Times New Roman"/>
          <w:sz w:val="24"/>
          <w:szCs w:val="24"/>
        </w:rPr>
        <w:t>s</w:t>
      </w:r>
      <w:r w:rsidR="00F1592B" w:rsidRPr="00683B10">
        <w:rPr>
          <w:rFonts w:ascii="Times New Roman" w:hAnsi="Times New Roman" w:cs="Times New Roman"/>
          <w:sz w:val="24"/>
          <w:szCs w:val="24"/>
        </w:rPr>
        <w:t xml:space="preserve"> inflammation</w:t>
      </w:r>
      <w:r w:rsidR="00610AC3" w:rsidRPr="00683B10">
        <w:rPr>
          <w:rFonts w:ascii="Times New Roman" w:hAnsi="Times New Roman" w:cs="Times New Roman"/>
          <w:sz w:val="24"/>
          <w:szCs w:val="24"/>
        </w:rPr>
        <w:t>-</w:t>
      </w:r>
      <w:r w:rsidR="00F1592B" w:rsidRPr="00683B10">
        <w:rPr>
          <w:rFonts w:ascii="Times New Roman" w:hAnsi="Times New Roman" w:cs="Times New Roman"/>
          <w:sz w:val="24"/>
          <w:szCs w:val="24"/>
        </w:rPr>
        <w:t>related cytokines and proapoptotic factors</w:t>
      </w:r>
      <w:r w:rsidR="00610AC3" w:rsidRPr="00683B10">
        <w:rPr>
          <w:rFonts w:ascii="Times New Roman" w:hAnsi="Times New Roman" w:cs="Times New Roman"/>
          <w:sz w:val="24"/>
          <w:szCs w:val="24"/>
        </w:rPr>
        <w:t xml:space="preserve">, and </w:t>
      </w:r>
      <w:r w:rsidR="00E42A38">
        <w:rPr>
          <w:rFonts w:ascii="Times New Roman" w:hAnsi="Times New Roman" w:cs="Times New Roman"/>
          <w:sz w:val="24"/>
          <w:szCs w:val="24"/>
        </w:rPr>
        <w:t>is</w:t>
      </w:r>
      <w:r w:rsidR="00610AC3" w:rsidRPr="00683B10">
        <w:rPr>
          <w:rFonts w:ascii="Times New Roman" w:hAnsi="Times New Roman" w:cs="Times New Roman"/>
          <w:sz w:val="24"/>
          <w:szCs w:val="24"/>
        </w:rPr>
        <w:t xml:space="preserve"> associated with </w:t>
      </w:r>
      <w:r w:rsidR="00F20B0B" w:rsidRPr="00683B10">
        <w:rPr>
          <w:rFonts w:ascii="Times New Roman" w:hAnsi="Times New Roman" w:cs="Times New Roman"/>
          <w:sz w:val="24"/>
          <w:szCs w:val="24"/>
        </w:rPr>
        <w:t>autophagy</w:t>
      </w:r>
      <w:r w:rsidR="00610AC3" w:rsidRPr="00683B10">
        <w:rPr>
          <w:rFonts w:ascii="Times New Roman" w:hAnsi="Times New Roman" w:cs="Times New Roman"/>
          <w:sz w:val="24"/>
          <w:szCs w:val="24"/>
        </w:rPr>
        <w:t>.</w:t>
      </w:r>
      <w:r w:rsidR="00F1592B" w:rsidRPr="00683B10">
        <w:rPr>
          <w:rFonts w:ascii="Times New Roman" w:hAnsi="Times New Roman" w:cs="Times New Roman"/>
          <w:sz w:val="24"/>
          <w:szCs w:val="24"/>
        </w:rPr>
        <w:t xml:space="preserve"> </w:t>
      </w:r>
      <w:r w:rsidR="00610AC3" w:rsidRPr="00683B10">
        <w:rPr>
          <w:rFonts w:ascii="Times New Roman" w:hAnsi="Times New Roman" w:cs="Times New Roman"/>
          <w:sz w:val="24"/>
          <w:szCs w:val="24"/>
        </w:rPr>
        <w:t>Thus,</w:t>
      </w:r>
      <w:r w:rsidR="00C224EE" w:rsidRPr="00683B10">
        <w:rPr>
          <w:rFonts w:ascii="Times New Roman" w:hAnsi="Times New Roman" w:cs="Times New Roman"/>
          <w:sz w:val="24"/>
          <w:szCs w:val="24"/>
        </w:rPr>
        <w:t xml:space="preserve"> MALAT1 may</w:t>
      </w:r>
      <w:r w:rsidR="00F1592B" w:rsidRPr="00683B10">
        <w:rPr>
          <w:rFonts w:ascii="Times New Roman" w:hAnsi="Times New Roman" w:cs="Times New Roman"/>
          <w:sz w:val="24"/>
          <w:szCs w:val="24"/>
        </w:rPr>
        <w:t xml:space="preserve"> have a protective effect </w:t>
      </w:r>
      <w:r w:rsidR="004B0AC3">
        <w:rPr>
          <w:rFonts w:ascii="Times New Roman" w:hAnsi="Times New Roman" w:cs="Times New Roman"/>
          <w:sz w:val="24"/>
          <w:szCs w:val="24"/>
        </w:rPr>
        <w:t>against</w:t>
      </w:r>
      <w:r w:rsidR="00F1592B" w:rsidRPr="00683B10">
        <w:rPr>
          <w:rFonts w:ascii="Times New Roman" w:hAnsi="Times New Roman" w:cs="Times New Roman"/>
          <w:sz w:val="24"/>
          <w:szCs w:val="24"/>
        </w:rPr>
        <w:t xml:space="preserve"> CS through inhibiting endothelial cell inflammation and death</w:t>
      </w:r>
      <w:r w:rsidR="00610AC3" w:rsidRPr="00683B10">
        <w:rPr>
          <w:rFonts w:ascii="Times New Roman" w:hAnsi="Times New Roman" w:cs="Times New Roman"/>
          <w:sz w:val="24"/>
          <w:szCs w:val="24"/>
        </w:rPr>
        <w:t>.</w:t>
      </w:r>
      <w:r w:rsidR="008107E5" w:rsidRPr="00683B10">
        <w:rPr>
          <w:sz w:val="20"/>
          <w:szCs w:val="20"/>
        </w:rPr>
        <w:t xml:space="preserve"> </w:t>
      </w:r>
      <w:r w:rsidR="008107E5" w:rsidRPr="00683B10">
        <w:rPr>
          <w:rFonts w:ascii="Times New Roman" w:hAnsi="Times New Roman" w:cs="Times New Roman"/>
          <w:sz w:val="24"/>
          <w:szCs w:val="24"/>
        </w:rPr>
        <w:t xml:space="preserve">ANRIL </w:t>
      </w:r>
      <w:r w:rsidR="0098566E">
        <w:rPr>
          <w:rFonts w:ascii="Times New Roman" w:hAnsi="Times New Roman" w:cs="Times New Roman"/>
          <w:sz w:val="24"/>
          <w:szCs w:val="24"/>
        </w:rPr>
        <w:t>is involved</w:t>
      </w:r>
      <w:r w:rsidR="004B0AC3" w:rsidRPr="004B0AC3">
        <w:rPr>
          <w:rFonts w:ascii="Times New Roman" w:hAnsi="Times New Roman" w:cs="Times New Roman"/>
          <w:sz w:val="24"/>
          <w:szCs w:val="24"/>
        </w:rPr>
        <w:t xml:space="preserve"> in pro-angiogenesis and pro-inflammation</w:t>
      </w:r>
      <w:r w:rsidR="004B0AC3">
        <w:rPr>
          <w:rFonts w:ascii="Times New Roman" w:hAnsi="Times New Roman" w:cs="Times New Roman"/>
          <w:sz w:val="24"/>
          <w:szCs w:val="24"/>
        </w:rPr>
        <w:t>. Its</w:t>
      </w:r>
      <w:r w:rsidR="004B0AC3" w:rsidRPr="004B0AC3">
        <w:rPr>
          <w:rFonts w:ascii="Times New Roman" w:hAnsi="Times New Roman" w:cs="Times New Roman"/>
          <w:sz w:val="24"/>
          <w:szCs w:val="24"/>
        </w:rPr>
        <w:t xml:space="preserve"> </w:t>
      </w:r>
      <w:r w:rsidR="00F20B0B" w:rsidRPr="00683B10">
        <w:rPr>
          <w:rFonts w:ascii="Times New Roman" w:hAnsi="Times New Roman" w:cs="Times New Roman"/>
          <w:sz w:val="24"/>
          <w:szCs w:val="24"/>
        </w:rPr>
        <w:t xml:space="preserve">deregulated expression is correlated </w:t>
      </w:r>
      <w:r w:rsidR="008107E5" w:rsidRPr="00683B10">
        <w:rPr>
          <w:rFonts w:ascii="Times New Roman" w:hAnsi="Times New Roman" w:cs="Times New Roman"/>
          <w:sz w:val="24"/>
          <w:szCs w:val="24"/>
        </w:rPr>
        <w:t>with cardiovascular</w:t>
      </w:r>
      <w:r>
        <w:rPr>
          <w:rFonts w:ascii="Times New Roman" w:hAnsi="Times New Roman" w:cs="Times New Roman"/>
          <w:sz w:val="24"/>
          <w:szCs w:val="24"/>
        </w:rPr>
        <w:t xml:space="preserve"> diseases. </w:t>
      </w:r>
      <w:r w:rsidR="008107E5" w:rsidRPr="00683B10">
        <w:rPr>
          <w:rFonts w:ascii="Times New Roman" w:hAnsi="Times New Roman" w:cs="Times New Roman"/>
          <w:sz w:val="24"/>
          <w:szCs w:val="24"/>
        </w:rPr>
        <w:t xml:space="preserve"> ANRIL </w:t>
      </w:r>
      <w:r w:rsidR="0098566E">
        <w:rPr>
          <w:rFonts w:ascii="Times New Roman" w:hAnsi="Times New Roman" w:cs="Times New Roman"/>
          <w:sz w:val="24"/>
          <w:szCs w:val="24"/>
        </w:rPr>
        <w:t>may</w:t>
      </w:r>
      <w:r w:rsidR="008107E5" w:rsidRPr="00683B10">
        <w:rPr>
          <w:rFonts w:ascii="Times New Roman" w:hAnsi="Times New Roman" w:cs="Times New Roman"/>
          <w:sz w:val="24"/>
          <w:szCs w:val="24"/>
        </w:rPr>
        <w:t xml:space="preserve"> </w:t>
      </w:r>
      <w:r w:rsidR="0098566E">
        <w:rPr>
          <w:rFonts w:ascii="Times New Roman" w:hAnsi="Times New Roman" w:cs="Times New Roman"/>
          <w:sz w:val="24"/>
          <w:szCs w:val="24"/>
        </w:rPr>
        <w:t>contribute to</w:t>
      </w:r>
      <w:r w:rsidR="008107E5" w:rsidRPr="00683B10">
        <w:rPr>
          <w:rFonts w:ascii="Times New Roman" w:hAnsi="Times New Roman" w:cs="Times New Roman"/>
          <w:sz w:val="24"/>
          <w:szCs w:val="24"/>
        </w:rPr>
        <w:t xml:space="preserve"> CS pathology through </w:t>
      </w:r>
      <w:r w:rsidR="008D0532" w:rsidRPr="00683B10">
        <w:rPr>
          <w:rFonts w:ascii="Times New Roman" w:hAnsi="Times New Roman" w:cs="Times New Roman"/>
          <w:sz w:val="24"/>
          <w:szCs w:val="24"/>
        </w:rPr>
        <w:t>regulating</w:t>
      </w:r>
      <w:r w:rsidR="008107E5" w:rsidRPr="00683B10">
        <w:rPr>
          <w:rFonts w:ascii="Times New Roman" w:hAnsi="Times New Roman" w:cs="Times New Roman"/>
          <w:sz w:val="24"/>
          <w:szCs w:val="24"/>
        </w:rPr>
        <w:t xml:space="preserve"> angiogenesis </w:t>
      </w:r>
      <w:r w:rsidR="008D0532" w:rsidRPr="00683B10">
        <w:rPr>
          <w:rFonts w:ascii="Times New Roman" w:hAnsi="Times New Roman" w:cs="Times New Roman"/>
          <w:sz w:val="24"/>
          <w:szCs w:val="24"/>
        </w:rPr>
        <w:t xml:space="preserve">and </w:t>
      </w:r>
      <w:r w:rsidR="008107E5" w:rsidRPr="00683B10">
        <w:rPr>
          <w:rFonts w:ascii="Times New Roman" w:hAnsi="Times New Roman" w:cs="Times New Roman"/>
          <w:sz w:val="24"/>
          <w:szCs w:val="24"/>
        </w:rPr>
        <w:t>inflammation.</w:t>
      </w:r>
      <w:r w:rsidR="00F1592B" w:rsidRPr="00683B10">
        <w:rPr>
          <w:rFonts w:ascii="Times New Roman" w:hAnsi="Times New Roman" w:cs="Times New Roman"/>
          <w:sz w:val="24"/>
          <w:szCs w:val="24"/>
        </w:rPr>
        <w:t xml:space="preserve"> </w:t>
      </w:r>
      <w:r w:rsidR="00FF5B88" w:rsidRPr="00683B10">
        <w:rPr>
          <w:rFonts w:ascii="Times New Roman" w:hAnsi="Times New Roman" w:cs="Times New Roman"/>
          <w:sz w:val="24"/>
          <w:szCs w:val="24"/>
        </w:rPr>
        <w:t>Several single nucleotide polymorphisms (SNPs) affect the expression of lncRNAs</w:t>
      </w:r>
      <w:r w:rsidR="00C70EFD" w:rsidRPr="00683B10">
        <w:rPr>
          <w:rFonts w:ascii="Times New Roman" w:hAnsi="Times New Roman" w:cs="Times New Roman"/>
          <w:sz w:val="24"/>
          <w:szCs w:val="24"/>
        </w:rPr>
        <w:t xml:space="preserve"> and contribute to various pathologies</w:t>
      </w:r>
      <w:r w:rsidR="00FF5B88" w:rsidRPr="00683B10">
        <w:rPr>
          <w:rFonts w:ascii="Times New Roman" w:hAnsi="Times New Roman" w:cs="Times New Roman"/>
          <w:sz w:val="24"/>
          <w:szCs w:val="24"/>
        </w:rPr>
        <w:t xml:space="preserve">. </w:t>
      </w:r>
      <w:r w:rsidR="008D0532" w:rsidRPr="00683B10">
        <w:rPr>
          <w:rFonts w:ascii="Times New Roman" w:hAnsi="Times New Roman" w:cs="Times New Roman"/>
          <w:sz w:val="24"/>
          <w:szCs w:val="24"/>
        </w:rPr>
        <w:t>In an</w:t>
      </w:r>
      <w:r w:rsidR="00D31790" w:rsidRPr="00683B10">
        <w:rPr>
          <w:rFonts w:ascii="Times New Roman" w:hAnsi="Times New Roman" w:cs="Times New Roman"/>
          <w:sz w:val="24"/>
          <w:szCs w:val="24"/>
        </w:rPr>
        <w:t xml:space="preserve"> attempt to investigate the associations of SNPs rs3200401 and rs619586 at MALAT1 and rs10965215 and rs10738605 at ANRIL with the susceptibility </w:t>
      </w:r>
      <w:r w:rsidR="00E42A38">
        <w:rPr>
          <w:rFonts w:ascii="Times New Roman" w:hAnsi="Times New Roman" w:cs="Times New Roman"/>
          <w:sz w:val="24"/>
          <w:szCs w:val="24"/>
        </w:rPr>
        <w:t>to</w:t>
      </w:r>
      <w:r w:rsidR="00D31790" w:rsidRPr="00683B10">
        <w:rPr>
          <w:rFonts w:ascii="Times New Roman" w:hAnsi="Times New Roman" w:cs="Times New Roman"/>
          <w:sz w:val="24"/>
          <w:szCs w:val="24"/>
        </w:rPr>
        <w:t xml:space="preserve"> CS</w:t>
      </w:r>
      <w:r w:rsidR="00F27AB2" w:rsidRPr="00683B10">
        <w:rPr>
          <w:rFonts w:ascii="Times New Roman" w:hAnsi="Times New Roman" w:cs="Times New Roman"/>
          <w:sz w:val="24"/>
          <w:szCs w:val="24"/>
        </w:rPr>
        <w:t xml:space="preserve">, </w:t>
      </w:r>
      <w:r w:rsidR="00F27AB2" w:rsidRPr="00683B10">
        <w:rPr>
          <w:rFonts w:ascii="Times New Roman" w:hAnsi="Times New Roman" w:cs="Times New Roman"/>
          <w:sz w:val="24"/>
          <w:szCs w:val="24"/>
          <w:lang w:val="en-GB"/>
        </w:rPr>
        <w:t>expression</w:t>
      </w:r>
      <w:r w:rsidR="00DC1AD4" w:rsidRPr="00683B10">
        <w:rPr>
          <w:rFonts w:ascii="Times New Roman" w:hAnsi="Times New Roman" w:cs="Times New Roman"/>
          <w:sz w:val="24"/>
          <w:szCs w:val="24"/>
          <w:lang w:val="en-GB"/>
        </w:rPr>
        <w:t xml:space="preserve"> analysis of MALAT1 and ANRIL</w:t>
      </w:r>
      <w:r w:rsidR="008D0532" w:rsidRPr="00683B1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DC1AD4" w:rsidRPr="00683B10">
        <w:rPr>
          <w:rFonts w:ascii="Times New Roman" w:hAnsi="Times New Roman" w:cs="Times New Roman"/>
          <w:sz w:val="24"/>
          <w:szCs w:val="24"/>
          <w:lang w:val="en-GB"/>
        </w:rPr>
        <w:t xml:space="preserve"> and genotyping of </w:t>
      </w:r>
      <w:r w:rsidR="008D0532" w:rsidRPr="00683B10">
        <w:rPr>
          <w:rFonts w:ascii="Times New Roman" w:hAnsi="Times New Roman" w:cs="Times New Roman"/>
          <w:sz w:val="24"/>
          <w:szCs w:val="24"/>
          <w:lang w:val="en-GB"/>
        </w:rPr>
        <w:t xml:space="preserve">their </w:t>
      </w:r>
      <w:r w:rsidR="00DC1AD4" w:rsidRPr="00683B10">
        <w:rPr>
          <w:rFonts w:ascii="Times New Roman" w:hAnsi="Times New Roman" w:cs="Times New Roman"/>
          <w:sz w:val="24"/>
          <w:szCs w:val="24"/>
        </w:rPr>
        <w:t xml:space="preserve">SNPs </w:t>
      </w:r>
      <w:r w:rsidR="008D0532" w:rsidRPr="00683B10">
        <w:rPr>
          <w:rFonts w:ascii="Times New Roman" w:hAnsi="Times New Roman" w:cs="Times New Roman"/>
          <w:sz w:val="24"/>
          <w:szCs w:val="24"/>
          <w:lang w:val="en-GB"/>
        </w:rPr>
        <w:t>were performed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on</w:t>
      </w:r>
      <w:r w:rsidR="008D0532" w:rsidRPr="00683B1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D0532" w:rsidRPr="00683B10">
        <w:rPr>
          <w:rFonts w:ascii="Times New Roman" w:hAnsi="Times New Roman" w:cs="Times New Roman"/>
          <w:sz w:val="24"/>
          <w:szCs w:val="24"/>
        </w:rPr>
        <w:t>80 CS Egyptian patients and 80 controls</w:t>
      </w:r>
      <w:r w:rsidR="00C224EE" w:rsidRPr="00683B10">
        <w:rPr>
          <w:rFonts w:ascii="Times New Roman" w:hAnsi="Times New Roman" w:cs="Times New Roman"/>
          <w:sz w:val="24"/>
          <w:szCs w:val="24"/>
        </w:rPr>
        <w:t>.</w:t>
      </w:r>
      <w:r w:rsidR="00622EEC" w:rsidRPr="00683B10">
        <w:rPr>
          <w:sz w:val="32"/>
          <w:szCs w:val="32"/>
        </w:rPr>
        <w:t xml:space="preserve"> </w:t>
      </w:r>
      <w:r w:rsidR="00F27AB2" w:rsidRPr="00683B10">
        <w:rPr>
          <w:rFonts w:ascii="Times New Roman" w:hAnsi="Times New Roman" w:cs="Times New Roman"/>
          <w:sz w:val="24"/>
          <w:szCs w:val="24"/>
          <w:lang w:val="en-GB"/>
        </w:rPr>
        <w:t xml:space="preserve">MALAT1 was downregulated while </w:t>
      </w:r>
      <w:r w:rsidR="00653127" w:rsidRPr="00683B10">
        <w:rPr>
          <w:rFonts w:ascii="Times New Roman" w:hAnsi="Times New Roman" w:cs="Times New Roman"/>
          <w:sz w:val="24"/>
          <w:szCs w:val="24"/>
          <w:lang w:val="en-GB"/>
        </w:rPr>
        <w:t>ANRIL</w:t>
      </w:r>
      <w:r w:rsidR="00F27AB2" w:rsidRPr="00683B10">
        <w:rPr>
          <w:rFonts w:ascii="Times New Roman" w:hAnsi="Times New Roman" w:cs="Times New Roman"/>
          <w:sz w:val="24"/>
          <w:szCs w:val="24"/>
          <w:lang w:val="en-GB"/>
        </w:rPr>
        <w:t xml:space="preserve"> was upregulated</w:t>
      </w:r>
      <w:r w:rsidR="00394F85" w:rsidRPr="00683B10">
        <w:rPr>
          <w:rFonts w:ascii="Times New Roman" w:hAnsi="Times New Roman" w:cs="Times New Roman"/>
          <w:sz w:val="24"/>
          <w:szCs w:val="24"/>
          <w:lang w:val="en-GB"/>
        </w:rPr>
        <w:t xml:space="preserve"> in CS </w:t>
      </w:r>
      <w:r w:rsidR="00285462" w:rsidRPr="00683B10">
        <w:rPr>
          <w:rFonts w:ascii="Times New Roman" w:hAnsi="Times New Roman" w:cs="Times New Roman"/>
          <w:sz w:val="24"/>
          <w:szCs w:val="24"/>
          <w:lang w:val="en-GB"/>
        </w:rPr>
        <w:t xml:space="preserve">patients </w:t>
      </w:r>
      <w:r w:rsidR="00394F85" w:rsidRPr="00683B10">
        <w:rPr>
          <w:rFonts w:ascii="Times New Roman" w:hAnsi="Times New Roman" w:cs="Times New Roman"/>
          <w:sz w:val="24"/>
          <w:szCs w:val="24"/>
          <w:lang w:val="en-GB"/>
        </w:rPr>
        <w:t xml:space="preserve">compared </w:t>
      </w:r>
      <w:r w:rsidR="00285462" w:rsidRPr="00683B10">
        <w:rPr>
          <w:rFonts w:ascii="Times New Roman" w:hAnsi="Times New Roman" w:cs="Times New Roman"/>
          <w:sz w:val="24"/>
          <w:szCs w:val="24"/>
          <w:lang w:val="en-GB"/>
        </w:rPr>
        <w:t>to</w:t>
      </w:r>
      <w:r w:rsidR="00394F85" w:rsidRPr="00683B10">
        <w:rPr>
          <w:rFonts w:ascii="Times New Roman" w:hAnsi="Times New Roman" w:cs="Times New Roman"/>
          <w:sz w:val="24"/>
          <w:szCs w:val="24"/>
          <w:lang w:val="en-GB"/>
        </w:rPr>
        <w:t xml:space="preserve"> controls. MALAT1 was superior </w:t>
      </w:r>
      <w:r w:rsidR="00285462" w:rsidRPr="00683B10">
        <w:rPr>
          <w:rFonts w:ascii="Times New Roman" w:hAnsi="Times New Roman" w:cs="Times New Roman"/>
          <w:sz w:val="24"/>
          <w:szCs w:val="24"/>
          <w:lang w:val="en-GB"/>
        </w:rPr>
        <w:t>to</w:t>
      </w:r>
      <w:r w:rsidR="00394F85" w:rsidRPr="00683B10">
        <w:rPr>
          <w:rFonts w:ascii="Times New Roman" w:hAnsi="Times New Roman" w:cs="Times New Roman"/>
          <w:sz w:val="24"/>
          <w:szCs w:val="24"/>
          <w:lang w:val="en-GB"/>
        </w:rPr>
        <w:t xml:space="preserve"> ANRIL in discriminating </w:t>
      </w:r>
      <w:r w:rsidR="00285462" w:rsidRPr="00683B10">
        <w:rPr>
          <w:rFonts w:ascii="Times New Roman" w:hAnsi="Times New Roman" w:cs="Times New Roman"/>
          <w:sz w:val="24"/>
          <w:szCs w:val="24"/>
          <w:lang w:val="en-GB"/>
        </w:rPr>
        <w:t>CS</w:t>
      </w:r>
      <w:r w:rsidR="00394F85" w:rsidRPr="00683B10">
        <w:rPr>
          <w:rFonts w:ascii="Times New Roman" w:hAnsi="Times New Roman" w:cs="Times New Roman"/>
          <w:sz w:val="24"/>
          <w:szCs w:val="24"/>
          <w:lang w:val="en-GB"/>
        </w:rPr>
        <w:t xml:space="preserve"> patients from controls</w:t>
      </w:r>
      <w:r w:rsidR="00F27AB2" w:rsidRPr="00683B1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394F85" w:rsidRPr="00683B10">
        <w:rPr>
          <w:rFonts w:ascii="Times New Roman" w:hAnsi="Times New Roman" w:cs="Times New Roman"/>
          <w:sz w:val="24"/>
          <w:szCs w:val="24"/>
          <w:lang w:val="en-GB"/>
        </w:rPr>
        <w:t xml:space="preserve"> and was a significant negative predictor of CS</w:t>
      </w:r>
      <w:r w:rsidR="00394F85" w:rsidRPr="00683B10">
        <w:rPr>
          <w:rFonts w:asciiTheme="majorBidi" w:hAnsiTheme="majorBidi" w:cstheme="majorBidi"/>
          <w:sz w:val="24"/>
          <w:szCs w:val="24"/>
          <w:lang w:val="en-GB"/>
        </w:rPr>
        <w:t>.</w:t>
      </w:r>
      <w:r w:rsidR="00394F85" w:rsidRPr="00683B1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</w:t>
      </w:r>
      <w:r w:rsidR="00394F85" w:rsidRPr="00683B10">
        <w:rPr>
          <w:rFonts w:asciiTheme="majorBidi" w:hAnsiTheme="majorBidi" w:cstheme="majorBidi"/>
          <w:sz w:val="24"/>
          <w:szCs w:val="24"/>
          <w:lang w:val="en-GB"/>
        </w:rPr>
        <w:t>he rs3200401 minor homozygote (TT) genotype</w:t>
      </w:r>
      <w:r w:rsidR="00F27AB2" w:rsidRPr="00683B10">
        <w:rPr>
          <w:rFonts w:asciiTheme="majorBidi" w:hAnsiTheme="majorBidi" w:cstheme="majorBidi"/>
          <w:sz w:val="24"/>
          <w:szCs w:val="24"/>
          <w:lang w:val="en-GB"/>
        </w:rPr>
        <w:t xml:space="preserve"> at MALAT1</w:t>
      </w:r>
      <w:r w:rsidR="00394F85" w:rsidRPr="00683B10">
        <w:rPr>
          <w:rFonts w:asciiTheme="majorBidi" w:hAnsiTheme="majorBidi" w:cstheme="majorBidi"/>
          <w:sz w:val="24"/>
          <w:szCs w:val="24"/>
          <w:lang w:val="en-GB"/>
        </w:rPr>
        <w:t xml:space="preserve"> was associated with increased risk of CS.</w:t>
      </w:r>
      <w:r w:rsidR="00E42A38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E42A38">
        <w:rPr>
          <w:rFonts w:asciiTheme="majorBidi" w:hAnsiTheme="majorBidi" w:cstheme="majorBidi"/>
          <w:sz w:val="24"/>
          <w:szCs w:val="24"/>
        </w:rPr>
        <w:t>The</w:t>
      </w:r>
      <w:r w:rsidR="00F27AB2" w:rsidRPr="00683B10">
        <w:rPr>
          <w:rFonts w:ascii="Times New Roman" w:hAnsi="Times New Roman" w:cs="Times New Roman"/>
          <w:sz w:val="24"/>
          <w:szCs w:val="24"/>
          <w:lang w:val="en-GB"/>
        </w:rPr>
        <w:t xml:space="preserve"> study</w:t>
      </w:r>
      <w:r w:rsidR="00394F85" w:rsidRPr="00683B10">
        <w:rPr>
          <w:rFonts w:ascii="Times New Roman" w:hAnsi="Times New Roman" w:cs="Times New Roman"/>
          <w:sz w:val="24"/>
          <w:szCs w:val="24"/>
          <w:lang w:val="en-GB"/>
        </w:rPr>
        <w:t xml:space="preserve"> results demonstrate MALAT1 and ANRIL as potential new biomarkers of CS and indicate a novel role of MALAT1 rs3200401 in the susceptibility to </w:t>
      </w:r>
      <w:r w:rsidR="00981C54" w:rsidRPr="00683B10">
        <w:rPr>
          <w:rFonts w:ascii="Times New Roman" w:hAnsi="Times New Roman" w:cs="Times New Roman"/>
          <w:sz w:val="24"/>
          <w:szCs w:val="24"/>
          <w:lang w:val="en-GB"/>
        </w:rPr>
        <w:t>CS.</w:t>
      </w:r>
    </w:p>
    <w:p w:rsidR="00D74A25" w:rsidRDefault="00D74A25" w:rsidP="002F5F15">
      <w:pPr>
        <w:jc w:val="both"/>
        <w:rPr>
          <w:b/>
        </w:rPr>
      </w:pPr>
    </w:p>
    <w:p w:rsidR="00D74A25" w:rsidRDefault="00D74A25" w:rsidP="002F5F15">
      <w:pPr>
        <w:jc w:val="both"/>
        <w:rPr>
          <w:b/>
        </w:rPr>
      </w:pPr>
    </w:p>
    <w:p w:rsidR="00D74A25" w:rsidRDefault="00D74A25" w:rsidP="002F5F15">
      <w:pPr>
        <w:jc w:val="both"/>
        <w:rPr>
          <w:b/>
        </w:rPr>
      </w:pPr>
    </w:p>
    <w:p w:rsidR="002F5F15" w:rsidRDefault="002F5F15" w:rsidP="002F5F15">
      <w:pPr>
        <w:jc w:val="both"/>
        <w:rPr>
          <w:rFonts w:asciiTheme="majorBidi" w:hAnsiTheme="majorBidi" w:cstheme="majorBidi"/>
          <w:b/>
          <w:sz w:val="24"/>
          <w:szCs w:val="24"/>
        </w:rPr>
      </w:pPr>
      <w:r w:rsidRPr="00D74A25">
        <w:rPr>
          <w:rFonts w:asciiTheme="majorBidi" w:hAnsiTheme="majorBidi" w:cstheme="majorBidi"/>
          <w:b/>
          <w:sz w:val="24"/>
          <w:szCs w:val="24"/>
        </w:rPr>
        <w:lastRenderedPageBreak/>
        <w:t>Biography</w:t>
      </w:r>
    </w:p>
    <w:p w:rsidR="0064380B" w:rsidRPr="0064380B" w:rsidRDefault="0064380B" w:rsidP="0064380B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60"/>
          <w:szCs w:val="60"/>
        </w:rPr>
      </w:pPr>
      <w:r w:rsidRPr="0064380B">
        <w:rPr>
          <w:rFonts w:ascii="pg-1ffe" w:eastAsia="Times New Roman" w:hAnsi="pg-1ffe" w:cs="Times New Roman"/>
          <w:color w:val="000000"/>
          <w:sz w:val="60"/>
          <w:szCs w:val="60"/>
        </w:rPr>
        <w:t>Noha Hussein Sayed, Lecturer of Biochemistry, Faculty of Pharmacy, Cairo University. Egyptian, date of</w:t>
      </w:r>
    </w:p>
    <w:p w:rsidR="0064380B" w:rsidRPr="0064380B" w:rsidRDefault="0064380B" w:rsidP="0064380B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60"/>
          <w:szCs w:val="60"/>
        </w:rPr>
      </w:pPr>
      <w:r w:rsidRPr="0064380B">
        <w:rPr>
          <w:rFonts w:ascii="pg-1ffe" w:eastAsia="Times New Roman" w:hAnsi="pg-1ffe" w:cs="Times New Roman"/>
          <w:color w:val="000000"/>
          <w:sz w:val="60"/>
          <w:szCs w:val="60"/>
        </w:rPr>
        <w:t>birth 5/3/1976. Ph.D. in Pharmaceutical Sciences, 2018; M.Sc. in Pharmaceutical Sciences, 2014; B.Sc. in</w:t>
      </w:r>
    </w:p>
    <w:p w:rsidR="0064380B" w:rsidRPr="0064380B" w:rsidRDefault="0064380B" w:rsidP="0064380B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60"/>
          <w:szCs w:val="60"/>
        </w:rPr>
      </w:pPr>
      <w:r w:rsidRPr="0064380B">
        <w:rPr>
          <w:rFonts w:ascii="pg-1ffe" w:eastAsia="Times New Roman" w:hAnsi="pg-1ffe" w:cs="Times New Roman"/>
          <w:color w:val="000000"/>
          <w:sz w:val="60"/>
          <w:szCs w:val="60"/>
        </w:rPr>
        <w:t>Pharmaceutical Sciences, Faculty of Pharmacy, Cairo University, 1997</w:t>
      </w:r>
    </w:p>
    <w:p w:rsidR="002F5F15" w:rsidRPr="0064380B" w:rsidRDefault="0064380B" w:rsidP="0064380B">
      <w:pPr>
        <w:jc w:val="both"/>
        <w:rPr>
          <w:rFonts w:asciiTheme="majorBidi" w:hAnsiTheme="majorBidi" w:cstheme="majorBidi"/>
          <w:bCs/>
          <w:sz w:val="24"/>
          <w:szCs w:val="24"/>
        </w:rPr>
      </w:pPr>
      <w:r w:rsidRPr="0064380B">
        <w:rPr>
          <w:rFonts w:asciiTheme="majorBidi" w:hAnsiTheme="majorBidi" w:cstheme="majorBidi"/>
          <w:bCs/>
          <w:sz w:val="24"/>
          <w:szCs w:val="24"/>
        </w:rPr>
        <w:t>Noha Hussein Sayed, Lecturer of Biochemistry, Faculty of Pharmacy, Cairo University. Egyptian, date of birth 5/3/1976. Ph.D. in Pharmaceutical Sciences, 2018; M.Sc. in Pharmaceutical Sciences, 2014; B.Sc. in</w:t>
      </w:r>
      <w:r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64380B">
        <w:rPr>
          <w:rFonts w:asciiTheme="majorBidi" w:hAnsiTheme="majorBidi" w:cstheme="majorBidi"/>
          <w:bCs/>
          <w:sz w:val="24"/>
          <w:szCs w:val="24"/>
        </w:rPr>
        <w:t>Pharmaceutical Sciences, Faculty of Pharmacy, Cairo University, 199</w:t>
      </w:r>
      <w:r>
        <w:rPr>
          <w:rFonts w:asciiTheme="majorBidi" w:hAnsiTheme="majorBidi" w:cstheme="majorBidi"/>
          <w:bCs/>
          <w:sz w:val="24"/>
          <w:szCs w:val="24"/>
        </w:rPr>
        <w:t>8.</w:t>
      </w:r>
      <w:bookmarkStart w:id="0" w:name="_GoBack"/>
      <w:bookmarkEnd w:id="0"/>
    </w:p>
    <w:p w:rsidR="00D74A25" w:rsidRPr="00D74A25" w:rsidRDefault="00D74A25" w:rsidP="00D74A25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60"/>
          <w:szCs w:val="60"/>
        </w:rPr>
      </w:pPr>
      <w:proofErr w:type="spellStart"/>
      <w:r w:rsidRPr="00D74A25">
        <w:rPr>
          <w:rFonts w:ascii="pg-1ffe" w:eastAsia="Times New Roman" w:hAnsi="pg-1ffe" w:cs="Times New Roman"/>
          <w:color w:val="000000"/>
          <w:sz w:val="60"/>
          <w:szCs w:val="60"/>
        </w:rPr>
        <w:t>oha</w:t>
      </w:r>
      <w:proofErr w:type="spellEnd"/>
      <w:r w:rsidRPr="00D74A25">
        <w:rPr>
          <w:rFonts w:ascii="pg-1ffe" w:eastAsia="Times New Roman" w:hAnsi="pg-1ffe" w:cs="Times New Roman"/>
          <w:color w:val="000000"/>
          <w:sz w:val="60"/>
          <w:szCs w:val="60"/>
        </w:rPr>
        <w:t xml:space="preserve"> Hussein Sayed, Lecturer of Biochemistry, Faculty of Pharmacy, Cairo University. Egyptian, date of</w:t>
      </w:r>
    </w:p>
    <w:p w:rsidR="00D74A25" w:rsidRPr="00D74A25" w:rsidRDefault="00D74A25" w:rsidP="00D74A25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60"/>
          <w:szCs w:val="60"/>
        </w:rPr>
      </w:pPr>
      <w:r w:rsidRPr="00D74A25">
        <w:rPr>
          <w:rFonts w:ascii="pg-1ffe" w:eastAsia="Times New Roman" w:hAnsi="pg-1ffe" w:cs="Times New Roman"/>
          <w:color w:val="000000"/>
          <w:sz w:val="60"/>
          <w:szCs w:val="60"/>
        </w:rPr>
        <w:t>birth 5/3/1976. Ph.D. in Pharmaceutical Sciences, 2018; M.Sc. in Pharmaceutical Sciences, 2014; B.Sc. in</w:t>
      </w:r>
    </w:p>
    <w:p w:rsidR="00D74A25" w:rsidRPr="00D74A25" w:rsidRDefault="00D74A25" w:rsidP="00D74A25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60"/>
          <w:szCs w:val="60"/>
        </w:rPr>
      </w:pPr>
      <w:r w:rsidRPr="00D74A25">
        <w:rPr>
          <w:rFonts w:ascii="pg-1ffe" w:eastAsia="Times New Roman" w:hAnsi="pg-1ffe" w:cs="Times New Roman"/>
          <w:color w:val="000000"/>
          <w:sz w:val="60"/>
          <w:szCs w:val="60"/>
        </w:rPr>
        <w:t>Pharmaceutical Sciences, Faculty of Pharmacy, Cairo University, 1997</w:t>
      </w:r>
    </w:p>
    <w:p w:rsidR="00D74A25" w:rsidRPr="00D74A25" w:rsidRDefault="00D74A25" w:rsidP="00D74A25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60"/>
          <w:szCs w:val="60"/>
        </w:rPr>
      </w:pPr>
      <w:proofErr w:type="spellStart"/>
      <w:r w:rsidRPr="00D74A25">
        <w:rPr>
          <w:rFonts w:ascii="pg-1ffe" w:eastAsia="Times New Roman" w:hAnsi="pg-1ffe" w:cs="Times New Roman"/>
          <w:color w:val="000000"/>
          <w:sz w:val="60"/>
          <w:szCs w:val="60"/>
        </w:rPr>
        <w:t>oha</w:t>
      </w:r>
      <w:proofErr w:type="spellEnd"/>
      <w:r w:rsidRPr="00D74A25">
        <w:rPr>
          <w:rFonts w:ascii="pg-1ffe" w:eastAsia="Times New Roman" w:hAnsi="pg-1ffe" w:cs="Times New Roman"/>
          <w:color w:val="000000"/>
          <w:sz w:val="60"/>
          <w:szCs w:val="60"/>
        </w:rPr>
        <w:t xml:space="preserve"> Hussein Sayed, Lecturer of Biochemistry, Faculty of Pharmacy, Cairo University. Egyptian, date of</w:t>
      </w:r>
    </w:p>
    <w:p w:rsidR="00D74A25" w:rsidRPr="00D74A25" w:rsidRDefault="00D74A25" w:rsidP="00D74A25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60"/>
          <w:szCs w:val="60"/>
        </w:rPr>
      </w:pPr>
      <w:r w:rsidRPr="00D74A25">
        <w:rPr>
          <w:rFonts w:ascii="pg-1ffe" w:eastAsia="Times New Roman" w:hAnsi="pg-1ffe" w:cs="Times New Roman"/>
          <w:color w:val="000000"/>
          <w:sz w:val="60"/>
          <w:szCs w:val="60"/>
        </w:rPr>
        <w:t>birth 5/3/1976. Ph.D. in Pharmaceutical Sciences, 2018; M.Sc. in Pharmaceutical Sciences, 2014; B.Sc. in</w:t>
      </w:r>
    </w:p>
    <w:p w:rsidR="00D74A25" w:rsidRPr="00D74A25" w:rsidRDefault="00D74A25" w:rsidP="00D74A25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60"/>
          <w:szCs w:val="60"/>
        </w:rPr>
      </w:pPr>
      <w:r w:rsidRPr="00D74A25">
        <w:rPr>
          <w:rFonts w:ascii="pg-1ffe" w:eastAsia="Times New Roman" w:hAnsi="pg-1ffe" w:cs="Times New Roman"/>
          <w:color w:val="000000"/>
          <w:sz w:val="60"/>
          <w:szCs w:val="60"/>
        </w:rPr>
        <w:t>Pharmaceutical Sciences, Faculty of Pharmacy, Cairo University, 1997</w:t>
      </w:r>
    </w:p>
    <w:p w:rsidR="002F5F15" w:rsidRPr="0064380B" w:rsidRDefault="002F5F15" w:rsidP="002F5F15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b/>
          <w:sz w:val="24"/>
          <w:szCs w:val="24"/>
          <w:lang w:val="en-NZ"/>
        </w:rPr>
      </w:pPr>
      <w:r w:rsidRPr="0064380B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64380B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64380B">
        <w:rPr>
          <w:rFonts w:asciiTheme="majorBidi" w:hAnsiTheme="majorBidi" w:cstheme="majorBidi"/>
          <w:sz w:val="24"/>
          <w:szCs w:val="24"/>
          <w:lang w:val="en-NZ"/>
        </w:rPr>
        <w:t xml:space="preserve">Full name: </w:t>
      </w:r>
      <w:r w:rsidRPr="0064380B">
        <w:rPr>
          <w:rFonts w:asciiTheme="majorBidi" w:hAnsiTheme="majorBidi" w:cstheme="majorBidi"/>
          <w:sz w:val="24"/>
          <w:szCs w:val="24"/>
          <w:lang w:val="en-NZ"/>
        </w:rPr>
        <w:t>Noha Hussein Sayed</w:t>
      </w:r>
      <w:r w:rsidRPr="0064380B">
        <w:rPr>
          <w:rFonts w:asciiTheme="majorBidi" w:hAnsiTheme="majorBidi" w:cstheme="majorBidi"/>
          <w:sz w:val="24"/>
          <w:szCs w:val="24"/>
          <w:lang w:val="en-NZ"/>
        </w:rPr>
        <w:br/>
        <w:t>Contact number:00201272009684</w:t>
      </w:r>
    </w:p>
    <w:p w:rsidR="00DA1BF2" w:rsidRPr="0064380B" w:rsidRDefault="002F5F15" w:rsidP="002F5F15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64380B">
        <w:rPr>
          <w:rFonts w:asciiTheme="majorBidi" w:hAnsiTheme="majorBidi" w:cstheme="majorBidi"/>
          <w:sz w:val="24"/>
          <w:szCs w:val="24"/>
          <w:lang w:val="en-NZ"/>
        </w:rPr>
        <w:t>Session name/ number:</w:t>
      </w:r>
      <w:r w:rsidRPr="0064380B">
        <w:rPr>
          <w:rFonts w:asciiTheme="majorBidi" w:hAnsiTheme="majorBidi" w:cstheme="majorBidi"/>
          <w:sz w:val="24"/>
          <w:szCs w:val="24"/>
          <w:lang w:val="en-NZ"/>
        </w:rPr>
        <w:br/>
        <w:t>Category: Poster presentation</w:t>
      </w:r>
      <w:r w:rsidR="002915C6" w:rsidRPr="0064380B">
        <w:rPr>
          <w:rFonts w:asciiTheme="majorBidi" w:hAnsiTheme="majorBidi" w:cstheme="majorBidi"/>
          <w:sz w:val="24"/>
          <w:szCs w:val="24"/>
        </w:rPr>
        <w:t>.</w:t>
      </w:r>
    </w:p>
    <w:p w:rsidR="00DA1BF2" w:rsidRPr="00D31790" w:rsidRDefault="00DA1BF2" w:rsidP="009A6B2E">
      <w:pPr>
        <w:spacing w:line="360" w:lineRule="auto"/>
        <w:jc w:val="both"/>
        <w:rPr>
          <w:sz w:val="24"/>
          <w:szCs w:val="24"/>
        </w:rPr>
      </w:pPr>
    </w:p>
    <w:sectPr w:rsidR="00DA1BF2" w:rsidRPr="00D31790" w:rsidSect="00683B10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pg-1ffe">
    <w:altName w:val="Times New Roman"/>
    <w:panose1 w:val="00000000000000000000"/>
    <w:charset w:val="00"/>
    <w:family w:val="roman"/>
    <w:notTrueType/>
    <w:pitch w:val="default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84EE7"/>
    <w:multiLevelType w:val="hybridMultilevel"/>
    <w:tmpl w:val="5CE2A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55E"/>
    <w:rsid w:val="000F008D"/>
    <w:rsid w:val="00110A1A"/>
    <w:rsid w:val="00113AD2"/>
    <w:rsid w:val="001A72BA"/>
    <w:rsid w:val="00225984"/>
    <w:rsid w:val="00285462"/>
    <w:rsid w:val="002915C6"/>
    <w:rsid w:val="002F5F15"/>
    <w:rsid w:val="00394F85"/>
    <w:rsid w:val="003C3CC4"/>
    <w:rsid w:val="0045335C"/>
    <w:rsid w:val="00460496"/>
    <w:rsid w:val="00497A02"/>
    <w:rsid w:val="004B0AC3"/>
    <w:rsid w:val="004B347B"/>
    <w:rsid w:val="00610AC3"/>
    <w:rsid w:val="00622EEC"/>
    <w:rsid w:val="0064380B"/>
    <w:rsid w:val="00653127"/>
    <w:rsid w:val="00683B10"/>
    <w:rsid w:val="007B7E26"/>
    <w:rsid w:val="008107E5"/>
    <w:rsid w:val="008C2EB3"/>
    <w:rsid w:val="008D0532"/>
    <w:rsid w:val="00975D69"/>
    <w:rsid w:val="00981C54"/>
    <w:rsid w:val="0098566E"/>
    <w:rsid w:val="009A6B2E"/>
    <w:rsid w:val="00B02D74"/>
    <w:rsid w:val="00C10853"/>
    <w:rsid w:val="00C224EE"/>
    <w:rsid w:val="00C70EFD"/>
    <w:rsid w:val="00C84B92"/>
    <w:rsid w:val="00D31790"/>
    <w:rsid w:val="00D5555E"/>
    <w:rsid w:val="00D74A25"/>
    <w:rsid w:val="00D8379A"/>
    <w:rsid w:val="00DA1BF2"/>
    <w:rsid w:val="00DC1AD4"/>
    <w:rsid w:val="00E42A38"/>
    <w:rsid w:val="00F11CC7"/>
    <w:rsid w:val="00F1592B"/>
    <w:rsid w:val="00F20B0B"/>
    <w:rsid w:val="00F27AB2"/>
    <w:rsid w:val="00F56B16"/>
    <w:rsid w:val="00F71254"/>
    <w:rsid w:val="00FF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27C6E"/>
  <w15:docId w15:val="{299BE8AA-CA49-450B-9D91-CD68B08E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B1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C224EE"/>
    <w:pPr>
      <w:autoSpaceDE w:val="0"/>
      <w:autoSpaceDN w:val="0"/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semiHidden/>
    <w:rsid w:val="00C224EE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5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Nevine Fathy</dc:creator>
  <cp:lastModifiedBy>Hussam</cp:lastModifiedBy>
  <cp:revision>14</cp:revision>
  <dcterms:created xsi:type="dcterms:W3CDTF">2019-04-13T16:58:00Z</dcterms:created>
  <dcterms:modified xsi:type="dcterms:W3CDTF">2019-04-14T12:30:00Z</dcterms:modified>
</cp:coreProperties>
</file>