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306" w:rsidRDefault="00A54306" w:rsidP="00A54306">
      <w:pPr>
        <w:spacing w:line="36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Glycemic control and carotid intimal medial thickness in  adolescents type 1 diabetic patients : a three years follow up</w:t>
      </w:r>
    </w:p>
    <w:p w:rsidR="00A54306" w:rsidRPr="003E701C" w:rsidRDefault="00A54306" w:rsidP="00A54306">
      <w:pPr>
        <w:jc w:val="center"/>
        <w:rPr>
          <w:rFonts w:asciiTheme="majorBidi" w:hAnsiTheme="majorBidi" w:cstheme="majorBidi"/>
          <w:bCs/>
          <w:iCs/>
          <w:sz w:val="24"/>
          <w:szCs w:val="24"/>
        </w:rPr>
      </w:pPr>
      <w:r w:rsidRPr="00077E8C">
        <w:rPr>
          <w:rFonts w:asciiTheme="majorBidi" w:hAnsiTheme="majorBidi" w:cstheme="majorBidi"/>
          <w:bCs/>
          <w:iCs/>
          <w:sz w:val="24"/>
          <w:szCs w:val="24"/>
        </w:rPr>
        <w:t>Soha M. Abd El Dayem*,</w:t>
      </w:r>
      <w:r w:rsidRPr="003E701C">
        <w:rPr>
          <w:rFonts w:asciiTheme="majorBidi" w:hAnsiTheme="majorBidi" w:cstheme="majorBidi"/>
          <w:bCs/>
          <w:iCs/>
          <w:sz w:val="24"/>
          <w:szCs w:val="24"/>
        </w:rPr>
        <w:t xml:space="preserve"> </w:t>
      </w:r>
      <w:r w:rsidRPr="00077E8C">
        <w:rPr>
          <w:rFonts w:asciiTheme="majorBidi" w:hAnsiTheme="majorBidi" w:cstheme="majorBidi"/>
          <w:b/>
          <w:i/>
          <w:sz w:val="24"/>
          <w:szCs w:val="24"/>
          <w:u w:val="single"/>
        </w:rPr>
        <w:t>Ahmed A. battah**,</w:t>
      </w:r>
      <w:r w:rsidRPr="003E701C">
        <w:rPr>
          <w:rFonts w:asciiTheme="majorBidi" w:hAnsiTheme="majorBidi" w:cstheme="majorBidi"/>
          <w:bCs/>
          <w:iCs/>
          <w:sz w:val="24"/>
          <w:szCs w:val="24"/>
        </w:rPr>
        <w:t xml:space="preserve"> Abo El Magd El Bohy***</w:t>
      </w:r>
    </w:p>
    <w:p w:rsidR="00A54306" w:rsidRDefault="00A54306" w:rsidP="00A54306">
      <w:pPr>
        <w:jc w:val="center"/>
        <w:rPr>
          <w:rFonts w:asciiTheme="majorBidi" w:hAnsiTheme="majorBidi" w:cstheme="majorBidi"/>
          <w:b/>
          <w:bCs/>
          <w:sz w:val="24"/>
          <w:szCs w:val="24"/>
        </w:rPr>
      </w:pPr>
      <w:r>
        <w:rPr>
          <w:rFonts w:asciiTheme="majorBidi" w:hAnsiTheme="majorBidi" w:cstheme="majorBidi"/>
          <w:b/>
          <w:bCs/>
          <w:sz w:val="24"/>
          <w:szCs w:val="24"/>
        </w:rPr>
        <w:t>*Pediatrics Department, National Research centre, Cairo, Egypt.</w:t>
      </w:r>
    </w:p>
    <w:p w:rsidR="00A54306" w:rsidRDefault="00A54306" w:rsidP="00A54306">
      <w:pPr>
        <w:jc w:val="center"/>
        <w:rPr>
          <w:rFonts w:asciiTheme="majorBidi" w:hAnsiTheme="majorBidi" w:cstheme="majorBidi"/>
          <w:b/>
          <w:bCs/>
          <w:sz w:val="24"/>
          <w:szCs w:val="24"/>
        </w:rPr>
      </w:pPr>
      <w:r>
        <w:rPr>
          <w:rFonts w:asciiTheme="majorBidi" w:hAnsiTheme="majorBidi" w:cstheme="majorBidi"/>
          <w:b/>
          <w:bCs/>
          <w:sz w:val="24"/>
          <w:szCs w:val="24"/>
        </w:rPr>
        <w:t>** Critical Care Department, Cairo University, Cairo, Egypt.</w:t>
      </w:r>
    </w:p>
    <w:p w:rsidR="00A54306" w:rsidRDefault="00A54306" w:rsidP="00A54306">
      <w:pPr>
        <w:jc w:val="center"/>
        <w:rPr>
          <w:rFonts w:asciiTheme="majorBidi" w:hAnsiTheme="majorBidi" w:cstheme="majorBidi"/>
          <w:b/>
          <w:bCs/>
          <w:sz w:val="24"/>
          <w:szCs w:val="24"/>
        </w:rPr>
      </w:pPr>
      <w:r>
        <w:rPr>
          <w:rFonts w:asciiTheme="majorBidi" w:hAnsiTheme="majorBidi" w:cstheme="majorBidi"/>
          <w:b/>
          <w:bCs/>
          <w:sz w:val="24"/>
          <w:szCs w:val="24"/>
        </w:rPr>
        <w:t xml:space="preserve">*** Radiology Department, Cairo University, Cairo, Egypt. </w:t>
      </w:r>
    </w:p>
    <w:p w:rsidR="00A54306" w:rsidRDefault="00A54306" w:rsidP="00A54306">
      <w:pPr>
        <w:rPr>
          <w:rFonts w:asciiTheme="majorBidi" w:hAnsiTheme="majorBidi" w:cstheme="majorBidi"/>
          <w:b/>
          <w:bCs/>
          <w:sz w:val="24"/>
          <w:szCs w:val="24"/>
        </w:rPr>
      </w:pPr>
      <w:r>
        <w:rPr>
          <w:rFonts w:asciiTheme="majorBidi" w:hAnsiTheme="majorBidi" w:cstheme="majorBidi"/>
          <w:b/>
          <w:bCs/>
          <w:sz w:val="24"/>
          <w:szCs w:val="24"/>
        </w:rPr>
        <w:t>Keywords : CIMT-  HbA1 - type 1 diabetes</w:t>
      </w:r>
    </w:p>
    <w:p w:rsidR="00A54306" w:rsidRDefault="00A54306" w:rsidP="00A54306">
      <w:pPr>
        <w:rPr>
          <w:rFonts w:asciiTheme="majorBidi" w:hAnsiTheme="majorBidi" w:cstheme="majorBidi"/>
          <w:b/>
          <w:bCs/>
          <w:sz w:val="24"/>
          <w:szCs w:val="24"/>
        </w:rPr>
      </w:pPr>
    </w:p>
    <w:p w:rsidR="00A54306" w:rsidRDefault="00A54306" w:rsidP="00A54306">
      <w:pPr>
        <w:rPr>
          <w:rFonts w:asciiTheme="majorBidi" w:hAnsiTheme="majorBidi" w:cstheme="majorBidi"/>
          <w:b/>
          <w:bCs/>
          <w:sz w:val="24"/>
          <w:szCs w:val="24"/>
        </w:rPr>
      </w:pPr>
      <w:r>
        <w:rPr>
          <w:rFonts w:asciiTheme="majorBidi" w:hAnsiTheme="majorBidi" w:cstheme="majorBidi"/>
          <w:b/>
          <w:bCs/>
          <w:sz w:val="24"/>
          <w:szCs w:val="24"/>
        </w:rPr>
        <w:t>Corresponding author:</w:t>
      </w:r>
    </w:p>
    <w:p w:rsidR="00A54306" w:rsidRDefault="00A54306" w:rsidP="00A54306">
      <w:pPr>
        <w:pStyle w:val="BodyText"/>
        <w:spacing w:after="0" w:line="480" w:lineRule="auto"/>
        <w:rPr>
          <w:rFonts w:asciiTheme="majorBidi" w:hAnsiTheme="majorBidi" w:cstheme="majorBidi"/>
          <w:b/>
          <w:bCs/>
          <w:i/>
          <w:iCs/>
          <w:lang w:eastAsia="ko-KR"/>
        </w:rPr>
      </w:pPr>
      <w:r>
        <w:rPr>
          <w:rFonts w:asciiTheme="majorBidi" w:hAnsiTheme="majorBidi" w:cstheme="majorBidi"/>
          <w:b/>
          <w:bCs/>
          <w:iCs/>
          <w:lang w:eastAsia="ko-KR"/>
        </w:rPr>
        <w:t>Soha M. Abd El Dayem</w:t>
      </w:r>
    </w:p>
    <w:p w:rsidR="00A54306" w:rsidRDefault="00A54306" w:rsidP="00A54306">
      <w:pPr>
        <w:pStyle w:val="BodyText"/>
        <w:spacing w:after="0" w:line="480" w:lineRule="auto"/>
        <w:rPr>
          <w:rFonts w:asciiTheme="majorBidi" w:hAnsiTheme="majorBidi" w:cstheme="majorBidi"/>
          <w:iCs/>
        </w:rPr>
      </w:pPr>
      <w:r>
        <w:rPr>
          <w:rFonts w:asciiTheme="majorBidi" w:hAnsiTheme="majorBidi" w:cstheme="majorBidi"/>
          <w:iCs/>
        </w:rPr>
        <w:t>Professor of Pediatrics, Consultant of diabetes and Endocrinology</w:t>
      </w:r>
    </w:p>
    <w:p w:rsidR="00A54306" w:rsidRDefault="00A54306" w:rsidP="00A54306">
      <w:pPr>
        <w:autoSpaceDE w:val="0"/>
        <w:autoSpaceDN w:val="0"/>
        <w:adjustRightInd w:val="0"/>
        <w:spacing w:line="360" w:lineRule="auto"/>
        <w:jc w:val="lowKashida"/>
        <w:rPr>
          <w:rFonts w:asciiTheme="majorBidi" w:hAnsiTheme="majorBidi" w:cstheme="majorBidi"/>
          <w:iCs/>
          <w:sz w:val="24"/>
          <w:szCs w:val="24"/>
        </w:rPr>
      </w:pPr>
      <w:r>
        <w:rPr>
          <w:rFonts w:asciiTheme="majorBidi" w:hAnsiTheme="majorBidi" w:cstheme="majorBidi"/>
          <w:iCs/>
          <w:sz w:val="24"/>
          <w:szCs w:val="24"/>
        </w:rPr>
        <w:t>Pediatrics Department, Medical Research Division, National Research Centre</w:t>
      </w:r>
    </w:p>
    <w:p w:rsidR="00A54306" w:rsidRDefault="00A54306" w:rsidP="00A54306">
      <w:pPr>
        <w:autoSpaceDE w:val="0"/>
        <w:autoSpaceDN w:val="0"/>
        <w:adjustRightInd w:val="0"/>
        <w:spacing w:line="360" w:lineRule="auto"/>
        <w:jc w:val="lowKashida"/>
        <w:rPr>
          <w:rFonts w:asciiTheme="majorBidi" w:hAnsiTheme="majorBidi" w:cstheme="majorBidi"/>
          <w:iCs/>
          <w:sz w:val="24"/>
          <w:szCs w:val="24"/>
        </w:rPr>
      </w:pPr>
      <w:r>
        <w:rPr>
          <w:rFonts w:asciiTheme="majorBidi" w:hAnsiTheme="majorBidi" w:cstheme="majorBidi"/>
          <w:iCs/>
          <w:sz w:val="24"/>
          <w:szCs w:val="24"/>
        </w:rPr>
        <w:t>Cairo, Egypt</w:t>
      </w:r>
    </w:p>
    <w:p w:rsidR="00A54306" w:rsidRDefault="00A54306" w:rsidP="00A54306">
      <w:pPr>
        <w:autoSpaceDE w:val="0"/>
        <w:autoSpaceDN w:val="0"/>
        <w:adjustRightInd w:val="0"/>
        <w:spacing w:line="360" w:lineRule="auto"/>
        <w:jc w:val="lowKashida"/>
        <w:rPr>
          <w:rFonts w:asciiTheme="majorBidi" w:hAnsiTheme="majorBidi" w:cstheme="majorBidi"/>
          <w:i/>
          <w:sz w:val="24"/>
          <w:szCs w:val="24"/>
        </w:rPr>
      </w:pPr>
      <w:r>
        <w:rPr>
          <w:rFonts w:asciiTheme="majorBidi" w:hAnsiTheme="majorBidi" w:cstheme="majorBidi"/>
          <w:iCs/>
          <w:sz w:val="24"/>
          <w:szCs w:val="24"/>
        </w:rPr>
        <w:t xml:space="preserve">E-mail:   </w:t>
      </w:r>
      <w:r>
        <w:rPr>
          <w:rFonts w:asciiTheme="majorBidi" w:hAnsiTheme="majorBidi" w:cstheme="majorBidi"/>
          <w:i/>
          <w:sz w:val="24"/>
          <w:szCs w:val="24"/>
        </w:rPr>
        <w:t>S_eldayem@Yahoo.com</w:t>
      </w:r>
    </w:p>
    <w:p w:rsidR="00A54306" w:rsidRDefault="00A54306" w:rsidP="00A54306">
      <w:pPr>
        <w:pStyle w:val="BodyText"/>
        <w:spacing w:after="0" w:line="480" w:lineRule="auto"/>
        <w:rPr>
          <w:rFonts w:asciiTheme="majorBidi" w:hAnsiTheme="majorBidi" w:cstheme="majorBidi"/>
          <w:iCs/>
        </w:rPr>
      </w:pPr>
      <w:r>
        <w:rPr>
          <w:rFonts w:asciiTheme="majorBidi" w:hAnsiTheme="majorBidi" w:cstheme="majorBidi"/>
          <w:iCs/>
        </w:rPr>
        <w:t>Telephone: +2 01006716852</w:t>
      </w:r>
    </w:p>
    <w:p w:rsidR="00A54306" w:rsidRDefault="00A54306" w:rsidP="00A54306">
      <w:pPr>
        <w:rPr>
          <w:rFonts w:asciiTheme="majorBidi" w:hAnsiTheme="majorBidi" w:cstheme="majorBidi"/>
          <w:sz w:val="24"/>
          <w:szCs w:val="24"/>
        </w:rPr>
      </w:pPr>
      <w:r>
        <w:rPr>
          <w:rFonts w:asciiTheme="majorBidi" w:hAnsiTheme="majorBidi" w:cstheme="majorBidi"/>
          <w:sz w:val="24"/>
          <w:szCs w:val="24"/>
        </w:rPr>
        <w:t>No conflict of interest</w:t>
      </w:r>
    </w:p>
    <w:p w:rsidR="00A54306" w:rsidRPr="009553F0" w:rsidRDefault="00A54306" w:rsidP="00077E8C">
      <w:pPr>
        <w:rPr>
          <w:rFonts w:asciiTheme="majorBidi" w:hAnsiTheme="majorBidi" w:cstheme="majorBidi"/>
          <w:b/>
          <w:bCs/>
          <w:i/>
          <w:iCs/>
          <w:sz w:val="24"/>
          <w:szCs w:val="24"/>
          <w:u w:val="single"/>
        </w:rPr>
      </w:pPr>
      <w:r w:rsidRPr="009553F0">
        <w:rPr>
          <w:rFonts w:asciiTheme="majorBidi" w:hAnsiTheme="majorBidi" w:cstheme="majorBidi"/>
          <w:b/>
          <w:bCs/>
          <w:i/>
          <w:iCs/>
          <w:sz w:val="24"/>
          <w:szCs w:val="24"/>
          <w:u w:val="single"/>
        </w:rPr>
        <w:t xml:space="preserve">Presenting author : </w:t>
      </w:r>
      <w:r w:rsidR="00077E8C">
        <w:rPr>
          <w:rFonts w:asciiTheme="majorBidi" w:hAnsiTheme="majorBidi" w:cstheme="majorBidi"/>
          <w:b/>
          <w:bCs/>
          <w:i/>
          <w:iCs/>
          <w:sz w:val="24"/>
          <w:szCs w:val="24"/>
          <w:u w:val="single"/>
        </w:rPr>
        <w:t>Ahmed A. Battah</w:t>
      </w:r>
    </w:p>
    <w:p w:rsidR="00A54306" w:rsidRDefault="00A54306" w:rsidP="00A54306">
      <w:pPr>
        <w:rPr>
          <w:rFonts w:asciiTheme="majorBidi" w:hAnsiTheme="majorBidi" w:cstheme="majorBidi"/>
          <w:sz w:val="24"/>
          <w:szCs w:val="24"/>
        </w:rPr>
      </w:pPr>
    </w:p>
    <w:p w:rsidR="00A54306" w:rsidRDefault="00A54306" w:rsidP="00A54306">
      <w:pPr>
        <w:rPr>
          <w:rFonts w:asciiTheme="majorBidi" w:hAnsiTheme="majorBidi" w:cstheme="majorBidi"/>
          <w:sz w:val="24"/>
          <w:szCs w:val="24"/>
        </w:rPr>
      </w:pPr>
    </w:p>
    <w:p w:rsidR="00A54306" w:rsidRDefault="00A54306" w:rsidP="00A54306">
      <w:pPr>
        <w:rPr>
          <w:rFonts w:asciiTheme="majorBidi" w:hAnsiTheme="majorBidi" w:cstheme="majorBidi"/>
          <w:sz w:val="24"/>
          <w:szCs w:val="24"/>
        </w:rPr>
      </w:pPr>
    </w:p>
    <w:p w:rsidR="00A54306" w:rsidRDefault="00A54306" w:rsidP="00A54306">
      <w:pPr>
        <w:rPr>
          <w:rFonts w:asciiTheme="majorBidi" w:hAnsiTheme="majorBidi" w:cstheme="majorBidi"/>
          <w:sz w:val="24"/>
          <w:szCs w:val="24"/>
        </w:rPr>
      </w:pPr>
    </w:p>
    <w:p w:rsidR="00A54306" w:rsidRDefault="00A54306" w:rsidP="00A54306">
      <w:pPr>
        <w:rPr>
          <w:rFonts w:asciiTheme="majorBidi" w:hAnsiTheme="majorBidi" w:cstheme="majorBidi"/>
          <w:sz w:val="24"/>
          <w:szCs w:val="24"/>
        </w:rPr>
      </w:pPr>
    </w:p>
    <w:p w:rsidR="00A54306" w:rsidRDefault="00A54306" w:rsidP="00A54306">
      <w:pPr>
        <w:rPr>
          <w:rFonts w:asciiTheme="majorBidi" w:hAnsiTheme="majorBidi" w:cstheme="majorBidi"/>
          <w:sz w:val="24"/>
          <w:szCs w:val="24"/>
        </w:rPr>
      </w:pPr>
    </w:p>
    <w:p w:rsidR="00A54306" w:rsidRDefault="00A54306" w:rsidP="00A54306">
      <w:pPr>
        <w:rPr>
          <w:rFonts w:asciiTheme="majorBidi" w:hAnsiTheme="majorBidi" w:cstheme="majorBidi"/>
          <w:sz w:val="24"/>
          <w:szCs w:val="24"/>
        </w:rPr>
      </w:pPr>
    </w:p>
    <w:p w:rsidR="00A54306" w:rsidRPr="00634743" w:rsidRDefault="00A54306" w:rsidP="00A54306">
      <w:pPr>
        <w:rPr>
          <w:rFonts w:asciiTheme="majorBidi" w:hAnsiTheme="majorBidi" w:cstheme="majorBidi"/>
          <w:b/>
          <w:bCs/>
          <w:i/>
          <w:iCs/>
          <w:sz w:val="28"/>
          <w:szCs w:val="28"/>
          <w:u w:val="single"/>
        </w:rPr>
      </w:pPr>
      <w:r w:rsidRPr="00634743">
        <w:rPr>
          <w:rFonts w:asciiTheme="majorBidi" w:hAnsiTheme="majorBidi" w:cstheme="majorBidi"/>
          <w:b/>
          <w:bCs/>
          <w:i/>
          <w:iCs/>
          <w:sz w:val="28"/>
          <w:szCs w:val="28"/>
          <w:u w:val="single"/>
        </w:rPr>
        <w:lastRenderedPageBreak/>
        <w:t xml:space="preserve">Abstract: </w:t>
      </w:r>
    </w:p>
    <w:p w:rsidR="00A54306" w:rsidRPr="00F422AB" w:rsidRDefault="00A54306" w:rsidP="00A54306">
      <w:pPr>
        <w:jc w:val="both"/>
        <w:rPr>
          <w:rFonts w:asciiTheme="majorBidi" w:hAnsiTheme="majorBidi" w:cstheme="majorBidi"/>
          <w:b/>
          <w:bCs/>
          <w:i/>
          <w:iCs/>
          <w:sz w:val="24"/>
          <w:szCs w:val="24"/>
          <w:u w:val="single"/>
        </w:rPr>
      </w:pPr>
    </w:p>
    <w:p w:rsidR="00A54306" w:rsidRPr="00F422AB" w:rsidRDefault="00A54306" w:rsidP="00A54306">
      <w:pPr>
        <w:spacing w:line="360" w:lineRule="auto"/>
        <w:jc w:val="both"/>
        <w:rPr>
          <w:rFonts w:asciiTheme="majorBidi" w:hAnsiTheme="majorBidi" w:cstheme="majorBidi"/>
          <w:sz w:val="24"/>
          <w:szCs w:val="24"/>
        </w:rPr>
      </w:pPr>
      <w:r w:rsidRPr="00F422AB">
        <w:rPr>
          <w:rFonts w:asciiTheme="majorBidi" w:hAnsiTheme="majorBidi" w:cstheme="majorBidi"/>
          <w:b/>
          <w:bCs/>
          <w:i/>
          <w:iCs/>
          <w:sz w:val="24"/>
          <w:szCs w:val="24"/>
          <w:u w:val="single"/>
        </w:rPr>
        <w:t>Objective:</w:t>
      </w:r>
      <w:r w:rsidRPr="00F422AB">
        <w:rPr>
          <w:rFonts w:asciiTheme="majorBidi" w:hAnsiTheme="majorBidi" w:cstheme="majorBidi"/>
          <w:sz w:val="24"/>
          <w:szCs w:val="24"/>
        </w:rPr>
        <w:t xml:space="preserve"> to assess carotid intimal medial thickness(cIMT) in type 1 diabetic patients who were followed up for 3 years to shed further light on relationship  of  glycemic control and cIMT. </w:t>
      </w:r>
      <w:r w:rsidRPr="00F422AB">
        <w:rPr>
          <w:rFonts w:asciiTheme="majorBidi" w:hAnsiTheme="majorBidi" w:cstheme="majorBidi"/>
          <w:b/>
          <w:bCs/>
          <w:i/>
          <w:iCs/>
          <w:sz w:val="24"/>
          <w:szCs w:val="24"/>
          <w:u w:val="single"/>
        </w:rPr>
        <w:t>Patients and methods:</w:t>
      </w:r>
      <w:r w:rsidRPr="00F422AB">
        <w:rPr>
          <w:rFonts w:asciiTheme="majorBidi" w:hAnsiTheme="majorBidi" w:cstheme="majorBidi"/>
          <w:sz w:val="24"/>
          <w:szCs w:val="24"/>
        </w:rPr>
        <w:t xml:space="preserve"> It is a prospective cohort observational study, included 40 type 1 diabetic patients and 30 age and sex matched healthy volunteer. Blood sample was taken for analysis of glycosylated hemoglobin (HbA1), lipid profile and urine sample was taken for analysis of albumin/ creatinine ratio. cIMT via ultrasound was also done. Three years later, patients were subjected to the original laboratory investigation and cIMT. t- test and MacNemar test was used for analysis of data. </w:t>
      </w:r>
      <w:r w:rsidRPr="00F422AB">
        <w:rPr>
          <w:rFonts w:asciiTheme="majorBidi" w:hAnsiTheme="majorBidi" w:cstheme="majorBidi"/>
          <w:b/>
          <w:bCs/>
          <w:i/>
          <w:iCs/>
          <w:sz w:val="24"/>
          <w:szCs w:val="24"/>
          <w:u w:val="single"/>
        </w:rPr>
        <w:t>Results :</w:t>
      </w:r>
      <w:r w:rsidRPr="00F422AB">
        <w:rPr>
          <w:rFonts w:asciiTheme="majorBidi" w:hAnsiTheme="majorBidi" w:cstheme="majorBidi"/>
          <w:sz w:val="24"/>
          <w:szCs w:val="24"/>
        </w:rPr>
        <w:t xml:space="preserve">  cIMT were significantly higher in diabetics in the  original study. Three years later, patients had significant increase in waist/ hip ratio, HbA1, albumin/ creatinine ratio and cIMT. cIMT regressed in 3 patients, remained stationary in 18 patients (2 patients remain normal and 16 had increased cIMT) and the remaining 19 patients had progressed cIMT. Patients with progressed cIMT had significantly higher waist/ hip ratio, HbA1and albumin/ creatinine ratio than patients with stationary cIMT. </w:t>
      </w:r>
      <w:r w:rsidRPr="00F422AB">
        <w:rPr>
          <w:rFonts w:asciiTheme="majorBidi" w:hAnsiTheme="majorBidi" w:cstheme="majorBidi"/>
          <w:b/>
          <w:bCs/>
          <w:i/>
          <w:iCs/>
          <w:sz w:val="24"/>
          <w:szCs w:val="24"/>
          <w:u w:val="single"/>
        </w:rPr>
        <w:t>Conclusion:</w:t>
      </w:r>
      <w:r w:rsidRPr="00F422AB">
        <w:rPr>
          <w:rFonts w:asciiTheme="majorBidi" w:hAnsiTheme="majorBidi" w:cstheme="majorBidi"/>
          <w:sz w:val="24"/>
          <w:szCs w:val="24"/>
        </w:rPr>
        <w:t>  Adolescent type 1 diabetic patients had increased cIMT. Progression in cIMT is associated with obesity, poor glycemic control and nephropathy. We recommend good glycemic control and frequent follow up of diabetic patients for early detection of diabetic complication.</w:t>
      </w:r>
    </w:p>
    <w:p w:rsidR="00A54306" w:rsidRDefault="00A54306" w:rsidP="00A54306">
      <w:pPr>
        <w:spacing w:line="360" w:lineRule="auto"/>
        <w:rPr>
          <w:rFonts w:asciiTheme="majorBidi" w:hAnsiTheme="majorBidi" w:cstheme="majorBidi"/>
          <w:b/>
          <w:bCs/>
          <w:sz w:val="24"/>
          <w:szCs w:val="24"/>
        </w:rPr>
      </w:pPr>
      <w:r>
        <w:rPr>
          <w:rFonts w:asciiTheme="majorBidi" w:hAnsiTheme="majorBidi" w:cstheme="majorBidi"/>
          <w:b/>
          <w:bCs/>
          <w:sz w:val="24"/>
          <w:szCs w:val="24"/>
        </w:rPr>
        <w:br w:type="page"/>
      </w:r>
    </w:p>
    <w:p w:rsidR="00355504" w:rsidRDefault="00355504"/>
    <w:sectPr w:rsidR="00355504" w:rsidSect="003555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54306"/>
    <w:rsid w:val="00077E8C"/>
    <w:rsid w:val="00355504"/>
    <w:rsid w:val="005F681E"/>
    <w:rsid w:val="00A5430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3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A54306"/>
    <w:pPr>
      <w:widowControl w:val="0"/>
      <w:suppressAutoHyphens/>
      <w:spacing w:after="120" w:line="240" w:lineRule="auto"/>
    </w:pPr>
    <w:rPr>
      <w:rFonts w:ascii="Times New Roman" w:eastAsia="Arial Unicode MS" w:hAnsi="Times New Roman" w:cs="Mangal"/>
      <w:kern w:val="2"/>
      <w:sz w:val="24"/>
      <w:szCs w:val="24"/>
      <w:lang w:eastAsia="hi-IN" w:bidi="hi-IN"/>
    </w:rPr>
  </w:style>
  <w:style w:type="character" w:customStyle="1" w:styleId="BodyTextChar">
    <w:name w:val="Body Text Char"/>
    <w:basedOn w:val="DefaultParagraphFont"/>
    <w:link w:val="BodyText"/>
    <w:semiHidden/>
    <w:rsid w:val="00A54306"/>
    <w:rPr>
      <w:rFonts w:ascii="Times New Roman" w:eastAsia="Arial Unicode MS" w:hAnsi="Times New Roman" w:cs="Mangal"/>
      <w:kern w:val="2"/>
      <w:sz w:val="24"/>
      <w:szCs w:val="24"/>
      <w:lang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331</Words>
  <Characters>1889</Characters>
  <Application>Microsoft Office Word</Application>
  <DocSecurity>0</DocSecurity>
  <Lines>15</Lines>
  <Paragraphs>4</Paragraphs>
  <ScaleCrop>false</ScaleCrop>
  <Company>Grizli777</Company>
  <LinksUpToDate>false</LinksUpToDate>
  <CharactersWithSpaces>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NRC</dc:creator>
  <cp:lastModifiedBy>NRC</cp:lastModifiedBy>
  <cp:revision>2</cp:revision>
  <dcterms:created xsi:type="dcterms:W3CDTF">2016-10-21T16:35:00Z</dcterms:created>
  <dcterms:modified xsi:type="dcterms:W3CDTF">2016-10-21T17:31:00Z</dcterms:modified>
</cp:coreProperties>
</file>