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1F25EB" w14:textId="77777777" w:rsidR="00DA2E16" w:rsidRDefault="008B7AEA" w:rsidP="008B7AEA">
      <w:pPr>
        <w:ind w:hanging="567"/>
        <w:jc w:val="center"/>
        <w:rPr>
          <w:rFonts w:ascii="Times New Roman" w:hAnsi="Times New Roman" w:cs="Times New Roman"/>
          <w:b/>
          <w:sz w:val="28"/>
        </w:rPr>
      </w:pPr>
      <w:r w:rsidRPr="00DA2E16"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73D9F9" wp14:editId="2A7DFE06">
                <wp:simplePos x="0" y="0"/>
                <wp:positionH relativeFrom="column">
                  <wp:posOffset>5252085</wp:posOffset>
                </wp:positionH>
                <wp:positionV relativeFrom="paragraph">
                  <wp:posOffset>-202096</wp:posOffset>
                </wp:positionV>
                <wp:extent cx="1466850" cy="1403985"/>
                <wp:effectExtent l="0" t="0" r="19050" b="139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15636" w14:textId="77777777" w:rsidR="00E013A1" w:rsidRDefault="00E013A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0EB814" wp14:editId="46B8BBBF">
                                  <wp:extent cx="1351722" cy="798781"/>
                                  <wp:effectExtent l="0" t="0" r="1270" b="1905"/>
                                  <wp:docPr id="1" name="Picture 1" descr="C:\Users\HP SPECTRE\Desktop\Logesh-Files\logesh 6 month report file\jss 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HP SPECTRE\Desktop\Logesh-Files\logesh 6 month report file\jss 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1930" cy="798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4F73D9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3.55pt;margin-top:-15.9pt;width:115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" strokecolor="white [3212]">
                <v:textbox style="mso-fit-shape-to-text:t">
                  <w:txbxContent>
                    <w:p w14:paraId="6E415636" w14:textId="77777777" w:rsidR="00E013A1" w:rsidRDefault="00E013A1">
                      <w:r>
                        <w:rPr>
                          <w:noProof/>
                        </w:rPr>
                        <w:drawing>
                          <wp:inline distT="0" distB="0" distL="0" distR="0" wp14:anchorId="630EB814" wp14:editId="46B8BBBF">
                            <wp:extent cx="1351722" cy="798781"/>
                            <wp:effectExtent l="0" t="0" r="1270" b="1905"/>
                            <wp:docPr id="1" name="Picture 1" descr="C:\Users\HP SPECTRE\Desktop\Logesh-Files\logesh 6 month report file\jss 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HP SPECTRE\Desktop\Logesh-Files\logesh 6 month report file\jss 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1930" cy="798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7487B"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86FA7B" wp14:editId="5B441367">
                <wp:simplePos x="0" y="0"/>
                <wp:positionH relativeFrom="column">
                  <wp:posOffset>-759294</wp:posOffset>
                </wp:positionH>
                <wp:positionV relativeFrom="paragraph">
                  <wp:posOffset>-302260</wp:posOffset>
                </wp:positionV>
                <wp:extent cx="1168400" cy="1403985"/>
                <wp:effectExtent l="0" t="0" r="12700" b="1651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DF944" w14:textId="77777777" w:rsidR="00E013A1" w:rsidRDefault="00E013A1" w:rsidP="0027487B">
                            <w:pPr>
                              <w:jc w:val="center"/>
                            </w:pPr>
                            <w:r w:rsidRPr="0027487B">
                              <w:rPr>
                                <w:noProof/>
                              </w:rPr>
                              <w:drawing>
                                <wp:inline distT="0" distB="0" distL="0" distR="0" wp14:anchorId="3807581E" wp14:editId="0CCC468D">
                                  <wp:extent cx="803082" cy="648028"/>
                                  <wp:effectExtent l="0" t="0" r="0" b="0"/>
                                  <wp:docPr id="15" name="Picture 14" descr="C:\Users\HP SPECTRE\Desktop\tifac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Picture 14" descr="C:\Users\HP SPECTRE\Desktop\tifac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3771" cy="6485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E058A8" w14:textId="77777777" w:rsidR="00E013A1" w:rsidRPr="0027487B" w:rsidRDefault="00E013A1" w:rsidP="002748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</w:pPr>
                            <w:r w:rsidRPr="0027487B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  <w:t>TIFAC-CORE in Herbal Drugs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3E86FA7B" id="_x0000_s1027" type="#_x0000_t202" style="position:absolute;left:0;text-align:left;margin-left:-59.8pt;margin-top:-23.8pt;width:92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" strokecolor="white [3212]">
                <v:textbox style="mso-fit-shape-to-text:t">
                  <w:txbxContent>
                    <w:p w14:paraId="09CDF944" w14:textId="77777777" w:rsidR="00E013A1" w:rsidRDefault="00E013A1" w:rsidP="0027487B">
                      <w:pPr>
                        <w:jc w:val="center"/>
                      </w:pPr>
                      <w:r w:rsidRPr="0027487B">
                        <w:rPr>
                          <w:noProof/>
                        </w:rPr>
                        <w:drawing>
                          <wp:inline distT="0" distB="0" distL="0" distR="0" wp14:anchorId="3807581E" wp14:editId="0CCC468D">
                            <wp:extent cx="803082" cy="648028"/>
                            <wp:effectExtent l="0" t="0" r="0" b="0"/>
                            <wp:docPr id="15" name="Picture 14" descr="C:\Users\HP SPECTRE\Desktop\tifac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Picture 14" descr="C:\Users\HP SPECTRE\Desktop\tifac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3771" cy="6485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E058A8" w14:textId="77777777" w:rsidR="00E013A1" w:rsidRPr="0027487B" w:rsidRDefault="00E013A1" w:rsidP="0027487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</w:pPr>
                      <w:r w:rsidRPr="0027487B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  <w:t>TIFAC-CORE in Herbal Drugs</w:t>
                      </w:r>
                    </w:p>
                  </w:txbxContent>
                </v:textbox>
              </v:shape>
            </w:pict>
          </mc:Fallback>
        </mc:AlternateContent>
      </w:r>
      <w:r w:rsidR="003659D7">
        <w:rPr>
          <w:rFonts w:ascii="Times New Roman" w:hAnsi="Times New Roman" w:cs="Times New Roman"/>
          <w:b/>
          <w:sz w:val="28"/>
        </w:rPr>
        <w:t>COMBATING OBESITY WITH NOVEL PLANT-DERIVED</w:t>
      </w:r>
    </w:p>
    <w:p w14:paraId="7AFE8102" w14:textId="77777777" w:rsidR="00050972" w:rsidRDefault="003659D7" w:rsidP="008B7AEA">
      <w:pPr>
        <w:ind w:hanging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>PANCREATIC LIPASE INHIBITORS</w:t>
      </w:r>
    </w:p>
    <w:p w14:paraId="10A8255D" w14:textId="77777777" w:rsidR="00050972" w:rsidRDefault="00050972" w:rsidP="004C1810">
      <w:pPr>
        <w:ind w:hanging="567"/>
        <w:jc w:val="both"/>
        <w:rPr>
          <w:rFonts w:ascii="Times New Roman" w:hAnsi="Times New Roman" w:cs="Times New Roman"/>
          <w:b/>
          <w:sz w:val="26"/>
        </w:rPr>
      </w:pPr>
    </w:p>
    <w:p w14:paraId="1DAE092D" w14:textId="77777777" w:rsidR="00527D32" w:rsidRPr="00F50416" w:rsidRDefault="003B026B" w:rsidP="004C1810">
      <w:pPr>
        <w:widowControl w:val="0"/>
        <w:tabs>
          <w:tab w:val="center" w:pos="4641"/>
          <w:tab w:val="left" w:pos="7156"/>
        </w:tabs>
        <w:autoSpaceDE w:val="0"/>
        <w:autoSpaceDN w:val="0"/>
        <w:adjustRightInd w:val="0"/>
        <w:ind w:left="-567" w:right="-48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527D32" w:rsidRPr="004C588C">
        <w:rPr>
          <w:rFonts w:ascii="Times New Roman" w:hAnsi="Times New Roman" w:cs="Times New Roman"/>
          <w:u w:val="single"/>
        </w:rPr>
        <w:t>Logesh R</w:t>
      </w:r>
      <w:r w:rsidR="00D90679">
        <w:rPr>
          <w:rFonts w:ascii="Times New Roman" w:hAnsi="Times New Roman" w:cs="Times New Roman"/>
          <w:u w:val="single"/>
        </w:rPr>
        <w:t xml:space="preserve"> </w:t>
      </w:r>
      <w:r w:rsidR="00D90679" w:rsidRPr="00332BFF">
        <w:rPr>
          <w:rFonts w:ascii="Times New Roman" w:hAnsi="Times New Roman" w:cs="Times New Roman"/>
          <w:vertAlign w:val="superscript"/>
        </w:rPr>
        <w:t>1</w:t>
      </w:r>
      <w:r w:rsidR="00527D32" w:rsidRPr="00332BFF">
        <w:rPr>
          <w:rFonts w:ascii="Times New Roman" w:hAnsi="Times New Roman" w:cs="Times New Roman"/>
        </w:rPr>
        <w:t>,</w:t>
      </w:r>
      <w:r w:rsidR="00527D32" w:rsidRPr="00F50416">
        <w:rPr>
          <w:rFonts w:ascii="Times New Roman" w:hAnsi="Times New Roman" w:cs="Times New Roman"/>
        </w:rPr>
        <w:t xml:space="preserve"> </w:t>
      </w:r>
      <w:r w:rsidR="003D44AB">
        <w:rPr>
          <w:rFonts w:ascii="Times New Roman" w:hAnsi="Times New Roman" w:cs="Times New Roman"/>
        </w:rPr>
        <w:t xml:space="preserve">Suresh </w:t>
      </w:r>
      <w:r w:rsidR="002E7B2A">
        <w:rPr>
          <w:rFonts w:ascii="Times New Roman" w:hAnsi="Times New Roman" w:cs="Times New Roman"/>
        </w:rPr>
        <w:t>K</w:t>
      </w:r>
      <w:r w:rsidR="003D44AB">
        <w:rPr>
          <w:rFonts w:ascii="Times New Roman" w:hAnsi="Times New Roman" w:cs="Times New Roman"/>
        </w:rPr>
        <w:t>. Mohankumar</w:t>
      </w:r>
      <w:r w:rsidR="00527D32">
        <w:rPr>
          <w:rFonts w:ascii="Times New Roman" w:hAnsi="Times New Roman" w:cs="Times New Roman"/>
          <w:vertAlign w:val="superscript"/>
        </w:rPr>
        <w:t>2</w:t>
      </w:r>
      <w:r w:rsidR="00527D32" w:rsidRPr="00F50416">
        <w:rPr>
          <w:rFonts w:ascii="Times New Roman" w:hAnsi="Times New Roman" w:cs="Times New Roman"/>
        </w:rPr>
        <w:t xml:space="preserve"> and Dhanabal SP</w:t>
      </w:r>
      <w:r w:rsidR="00527D32">
        <w:rPr>
          <w:rFonts w:ascii="Times New Roman" w:hAnsi="Times New Roman" w:cs="Times New Roman"/>
          <w:vertAlign w:val="superscript"/>
        </w:rPr>
        <w:t>3</w:t>
      </w:r>
      <w:r w:rsidR="003D44AB">
        <w:rPr>
          <w:rFonts w:ascii="Times New Roman" w:hAnsi="Times New Roman" w:cs="Times New Roman"/>
          <w:vertAlign w:val="superscript"/>
        </w:rPr>
        <w:t>*</w:t>
      </w:r>
      <w:r>
        <w:rPr>
          <w:rFonts w:ascii="Times New Roman" w:hAnsi="Times New Roman" w:cs="Times New Roman"/>
          <w:vertAlign w:val="superscript"/>
        </w:rPr>
        <w:tab/>
      </w:r>
    </w:p>
    <w:p w14:paraId="38A2B327" w14:textId="470BE8AF" w:rsidR="00527D32" w:rsidRPr="00427F8C" w:rsidRDefault="00527D32" w:rsidP="004C181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-180" w:right="-489"/>
        <w:jc w:val="both"/>
        <w:rPr>
          <w:rFonts w:ascii="Times New Roman" w:hAnsi="Times New Roman" w:cs="Times New Roman"/>
        </w:rPr>
      </w:pPr>
      <w:r w:rsidRPr="00427F8C">
        <w:rPr>
          <w:rFonts w:ascii="Times New Roman" w:hAnsi="Times New Roman" w:cs="Times New Roman"/>
        </w:rPr>
        <w:t>Research Scholar, Department of Pha</w:t>
      </w:r>
      <w:r w:rsidR="00345D72" w:rsidRPr="00427F8C">
        <w:rPr>
          <w:rFonts w:ascii="Times New Roman" w:hAnsi="Times New Roman" w:cs="Times New Roman"/>
        </w:rPr>
        <w:t>rmacognosy and Phytopharmacy, JS</w:t>
      </w:r>
      <w:r w:rsidRPr="00427F8C">
        <w:rPr>
          <w:rFonts w:ascii="Times New Roman" w:hAnsi="Times New Roman" w:cs="Times New Roman"/>
        </w:rPr>
        <w:t>S College of pharmacy, Rockland’s, Ooty - 643001.</w:t>
      </w:r>
      <w:r w:rsidR="00427F8C" w:rsidRPr="00427F8C">
        <w:rPr>
          <w:rFonts w:ascii="Times New Roman" w:hAnsi="Times New Roman" w:cs="Times New Roman"/>
        </w:rPr>
        <w:t xml:space="preserve"> </w:t>
      </w:r>
      <w:bookmarkStart w:id="0" w:name="_Hlk534375445"/>
      <w:r w:rsidR="00427F8C" w:rsidRPr="00427F8C">
        <w:rPr>
          <w:rFonts w:ascii="Times New Roman" w:hAnsi="Times New Roman" w:cs="Times New Roman"/>
        </w:rPr>
        <w:t>JSS Academy of Higher Education and Research</w:t>
      </w:r>
      <w:bookmarkEnd w:id="0"/>
      <w:r w:rsidR="00427F8C">
        <w:rPr>
          <w:rFonts w:ascii="Times New Roman" w:hAnsi="Times New Roman" w:cs="Times New Roman"/>
        </w:rPr>
        <w:t>.</w:t>
      </w:r>
    </w:p>
    <w:p w14:paraId="54BFB4A9" w14:textId="6C72C96A" w:rsidR="00527D32" w:rsidRDefault="00527D32" w:rsidP="004C181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-180" w:right="-489"/>
        <w:jc w:val="both"/>
        <w:rPr>
          <w:rFonts w:ascii="Times New Roman" w:hAnsi="Times New Roman" w:cs="Times New Roman"/>
        </w:rPr>
      </w:pPr>
      <w:r w:rsidRPr="0033142F">
        <w:rPr>
          <w:rFonts w:ascii="Times New Roman" w:hAnsi="Times New Roman" w:cs="Times New Roman"/>
        </w:rPr>
        <w:t>Professor, Research Director</w:t>
      </w:r>
      <w:r>
        <w:rPr>
          <w:rFonts w:ascii="Times New Roman" w:hAnsi="Times New Roman" w:cs="Times New Roman"/>
        </w:rPr>
        <w:t xml:space="preserve">, </w:t>
      </w:r>
      <w:r w:rsidRPr="0033142F">
        <w:rPr>
          <w:rFonts w:ascii="Times New Roman" w:hAnsi="Times New Roman" w:cs="Times New Roman"/>
        </w:rPr>
        <w:t>Coordinator- TIFAC CORE Herbal Drugs</w:t>
      </w:r>
      <w:r>
        <w:rPr>
          <w:rFonts w:ascii="Times New Roman" w:hAnsi="Times New Roman" w:cs="Times New Roman"/>
        </w:rPr>
        <w:t xml:space="preserve">, </w:t>
      </w:r>
      <w:r w:rsidRPr="0033142F">
        <w:rPr>
          <w:rFonts w:ascii="Times New Roman" w:hAnsi="Times New Roman" w:cs="Times New Roman"/>
        </w:rPr>
        <w:t>JSS College of Pharmacy</w:t>
      </w:r>
      <w:r>
        <w:rPr>
          <w:rFonts w:ascii="Times New Roman" w:hAnsi="Times New Roman" w:cs="Times New Roman"/>
        </w:rPr>
        <w:t>, Ooty</w:t>
      </w:r>
      <w:r w:rsidR="00A365C0">
        <w:rPr>
          <w:rFonts w:ascii="Times New Roman" w:hAnsi="Times New Roman" w:cs="Times New Roman"/>
        </w:rPr>
        <w:t>-643001</w:t>
      </w:r>
      <w:r>
        <w:rPr>
          <w:rFonts w:ascii="Times New Roman" w:hAnsi="Times New Roman" w:cs="Times New Roman"/>
        </w:rPr>
        <w:t>.</w:t>
      </w:r>
      <w:r w:rsidR="00427F8C">
        <w:rPr>
          <w:rFonts w:ascii="Times New Roman" w:hAnsi="Times New Roman" w:cs="Times New Roman"/>
        </w:rPr>
        <w:t xml:space="preserve"> </w:t>
      </w:r>
      <w:r w:rsidR="00427F8C" w:rsidRPr="00427F8C">
        <w:rPr>
          <w:rFonts w:ascii="Times New Roman" w:hAnsi="Times New Roman" w:cs="Times New Roman"/>
        </w:rPr>
        <w:t>JSS Academy of Higher Education and Research</w:t>
      </w:r>
    </w:p>
    <w:p w14:paraId="59829AE6" w14:textId="2708489F" w:rsidR="00527D32" w:rsidRDefault="00527D32" w:rsidP="004C181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-180" w:right="-489"/>
        <w:jc w:val="both"/>
        <w:rPr>
          <w:rFonts w:ascii="Times New Roman" w:hAnsi="Times New Roman" w:cs="Times New Roman"/>
        </w:rPr>
      </w:pPr>
      <w:r w:rsidRPr="0033142F">
        <w:rPr>
          <w:rFonts w:ascii="Times New Roman" w:hAnsi="Times New Roman" w:cs="Times New Roman"/>
        </w:rPr>
        <w:t>Professor</w:t>
      </w:r>
      <w:r>
        <w:rPr>
          <w:rFonts w:ascii="Times New Roman" w:hAnsi="Times New Roman" w:cs="Times New Roman"/>
        </w:rPr>
        <w:t xml:space="preserve"> and Principal, </w:t>
      </w:r>
      <w:r w:rsidRPr="00F50416">
        <w:rPr>
          <w:rFonts w:ascii="Times New Roman" w:hAnsi="Times New Roman" w:cs="Times New Roman"/>
        </w:rPr>
        <w:t>Department of Pha</w:t>
      </w:r>
      <w:r w:rsidR="00345D72">
        <w:rPr>
          <w:rFonts w:ascii="Times New Roman" w:hAnsi="Times New Roman" w:cs="Times New Roman"/>
        </w:rPr>
        <w:t>rmacognosy and Phytopharmacy, J</w:t>
      </w:r>
      <w:r w:rsidRPr="00F50416">
        <w:rPr>
          <w:rFonts w:ascii="Times New Roman" w:hAnsi="Times New Roman" w:cs="Times New Roman"/>
        </w:rPr>
        <w:t>SS College of pharmacy, Rockland’s, Ooty</w:t>
      </w:r>
      <w:r w:rsidR="00A365C0">
        <w:rPr>
          <w:rFonts w:ascii="Times New Roman" w:hAnsi="Times New Roman" w:cs="Times New Roman"/>
        </w:rPr>
        <w:t>-643001</w:t>
      </w:r>
      <w:r>
        <w:rPr>
          <w:rFonts w:ascii="Times New Roman" w:hAnsi="Times New Roman" w:cs="Times New Roman"/>
        </w:rPr>
        <w:t>.</w:t>
      </w:r>
      <w:r w:rsidR="00427F8C">
        <w:rPr>
          <w:rFonts w:ascii="Times New Roman" w:hAnsi="Times New Roman" w:cs="Times New Roman"/>
        </w:rPr>
        <w:t xml:space="preserve"> </w:t>
      </w:r>
      <w:r w:rsidR="00427F8C" w:rsidRPr="00427F8C">
        <w:rPr>
          <w:rFonts w:ascii="Times New Roman" w:hAnsi="Times New Roman" w:cs="Times New Roman"/>
        </w:rPr>
        <w:t>JSS Academy of Higher Education and Research</w:t>
      </w:r>
    </w:p>
    <w:p w14:paraId="027D4BCA" w14:textId="64075DD0" w:rsidR="001A4DF7" w:rsidRDefault="00C91472" w:rsidP="004C1810">
      <w:pPr>
        <w:ind w:left="-3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Author to whom correspondence should be addressed; E-Mail: </w:t>
      </w:r>
      <w:r w:rsidR="00427F8C">
        <w:rPr>
          <w:rFonts w:ascii="Times New Roman" w:eastAsia="Times New Roman" w:hAnsi="Times New Roman"/>
          <w:color w:val="0000FF"/>
          <w:u w:val="single"/>
        </w:rPr>
        <w:t>spdhanabal@jssuni.edu.in</w:t>
      </w:r>
      <w:r w:rsidR="00D27450">
        <w:rPr>
          <w:rFonts w:ascii="Times New Roman" w:eastAsia="Times New Roman" w:hAnsi="Times New Roman"/>
        </w:rPr>
        <w:t xml:space="preserve">; </w:t>
      </w:r>
      <w:r w:rsidR="00860A0C" w:rsidRPr="00C5590F">
        <w:rPr>
          <w:rFonts w:ascii="Times New Roman" w:eastAsia="Times New Roman" w:hAnsi="Times New Roman"/>
          <w:color w:val="0000FF"/>
          <w:u w:val="single"/>
        </w:rPr>
        <w:t>rlogesh14@gmail.com</w:t>
      </w:r>
      <w:r w:rsidR="00860A0C">
        <w:rPr>
          <w:rFonts w:ascii="Times New Roman" w:eastAsia="Times New Roman" w:hAnsi="Times New Roman"/>
          <w:color w:val="0000FF"/>
          <w:u w:val="single"/>
        </w:rPr>
        <w:t>.</w:t>
      </w:r>
      <w:bookmarkStart w:id="1" w:name="_GoBack"/>
      <w:bookmarkEnd w:id="1"/>
    </w:p>
    <w:p w14:paraId="45195BEE" w14:textId="4A2A5661" w:rsidR="00527D32" w:rsidRPr="006949E1" w:rsidRDefault="00D27450" w:rsidP="00427F8C">
      <w:pPr>
        <w:ind w:left="-360"/>
        <w:jc w:val="both"/>
        <w:rPr>
          <w:rFonts w:ascii="Times New Roman" w:hAnsi="Times New Roman" w:cs="Times New Roman"/>
          <w:sz w:val="2"/>
        </w:rPr>
      </w:pPr>
      <w:r>
        <w:rPr>
          <w:rFonts w:ascii="Times New Roman" w:eastAsia="Times New Roman" w:hAnsi="Times New Roman"/>
        </w:rPr>
        <w:t>Tel</w:t>
      </w:r>
      <w:r w:rsidR="00C91472">
        <w:rPr>
          <w:rFonts w:ascii="Times New Roman" w:eastAsia="Times New Roman" w:hAnsi="Times New Roman"/>
        </w:rPr>
        <w:t xml:space="preserve">: </w:t>
      </w:r>
      <w:r w:rsidR="00C91472" w:rsidRPr="00C91472">
        <w:rPr>
          <w:rFonts w:ascii="Times New Roman" w:eastAsia="Times New Roman" w:hAnsi="Times New Roman"/>
        </w:rPr>
        <w:t>+91-9488134810</w:t>
      </w:r>
      <w:r w:rsidR="00FB3998">
        <w:rPr>
          <w:rFonts w:ascii="Times New Roman" w:eastAsia="Times New Roman" w:hAnsi="Times New Roman"/>
        </w:rPr>
        <w:t xml:space="preserve">. </w:t>
      </w:r>
    </w:p>
    <w:p w14:paraId="78E8A248" w14:textId="77777777" w:rsidR="00527D32" w:rsidRPr="006949E1" w:rsidRDefault="00527D32" w:rsidP="004C1810">
      <w:pPr>
        <w:ind w:left="-540" w:right="-631"/>
        <w:jc w:val="both"/>
        <w:rPr>
          <w:rFonts w:ascii="Times New Roman" w:hAnsi="Times New Roman" w:cs="Times New Roman"/>
          <w:b/>
          <w:color w:val="000000" w:themeColor="text1"/>
          <w:sz w:val="2"/>
        </w:rPr>
      </w:pPr>
    </w:p>
    <w:p w14:paraId="2D03DB00" w14:textId="77777777" w:rsidR="00916540" w:rsidRDefault="00916540" w:rsidP="004C1810">
      <w:pPr>
        <w:ind w:left="-540" w:right="-631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FA6A8C8" w14:textId="77777777" w:rsidR="002B45BD" w:rsidRPr="002B45BD" w:rsidRDefault="002B45BD" w:rsidP="004C1810">
      <w:pPr>
        <w:ind w:left="-540" w:right="-631"/>
        <w:jc w:val="both"/>
        <w:rPr>
          <w:rFonts w:ascii="Times New Roman" w:hAnsi="Times New Roman" w:cs="Times New Roman"/>
          <w:b/>
          <w:color w:val="000000" w:themeColor="text1"/>
        </w:rPr>
      </w:pPr>
      <w:r w:rsidRPr="002B45BD">
        <w:rPr>
          <w:rFonts w:ascii="Times New Roman" w:hAnsi="Times New Roman" w:cs="Times New Roman"/>
          <w:b/>
          <w:color w:val="000000" w:themeColor="text1"/>
        </w:rPr>
        <w:t>Abstract:</w:t>
      </w:r>
    </w:p>
    <w:p w14:paraId="415F9361" w14:textId="77777777" w:rsidR="00CA5184" w:rsidRDefault="00E30FEF" w:rsidP="004C1810">
      <w:pPr>
        <w:ind w:left="-540" w:right="-631" w:firstLine="99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The dysregulated lipid homeostasis </w:t>
      </w:r>
      <w:r w:rsidRPr="00E30FEF">
        <w:rPr>
          <w:rFonts w:ascii="Times New Roman" w:hAnsi="Times New Roman" w:cs="Times New Roman"/>
          <w:color w:val="000000" w:themeColor="text1"/>
        </w:rPr>
        <w:t xml:space="preserve">due to </w:t>
      </w:r>
      <w:r w:rsidR="0097215E">
        <w:rPr>
          <w:rFonts w:ascii="Times New Roman" w:hAnsi="Times New Roman" w:cs="Times New Roman"/>
          <w:color w:val="000000" w:themeColor="text1"/>
        </w:rPr>
        <w:t xml:space="preserve">various </w:t>
      </w:r>
      <w:r w:rsidRPr="00E30FEF">
        <w:rPr>
          <w:rFonts w:ascii="Times New Roman" w:hAnsi="Times New Roman" w:cs="Times New Roman"/>
          <w:color w:val="000000" w:themeColor="text1"/>
        </w:rPr>
        <w:t>genetic, environmental and lifestyle factor</w:t>
      </w:r>
      <w:r>
        <w:rPr>
          <w:rFonts w:ascii="Times New Roman" w:hAnsi="Times New Roman" w:cs="Times New Roman"/>
          <w:color w:val="000000" w:themeColor="text1"/>
        </w:rPr>
        <w:t>s has been considered a critical putative pathways mediating obesity</w:t>
      </w:r>
      <w:r w:rsidR="00843300">
        <w:rPr>
          <w:rFonts w:ascii="Times New Roman" w:hAnsi="Times New Roman" w:cs="Times New Roman"/>
          <w:color w:val="000000" w:themeColor="text1"/>
        </w:rPr>
        <w:t>.</w:t>
      </w:r>
      <w:r w:rsidR="00B005D0">
        <w:rPr>
          <w:rFonts w:ascii="Times New Roman" w:hAnsi="Times New Roman" w:cs="Times New Roman"/>
          <w:color w:val="000000" w:themeColor="text1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3D44AB">
        <w:rPr>
          <w:rFonts w:ascii="Times New Roman" w:hAnsi="Times New Roman" w:cs="Times New Roman"/>
          <w:color w:val="000000" w:themeColor="text1"/>
        </w:rPr>
        <w:t xml:space="preserve">The </w:t>
      </w:r>
      <w:r w:rsidR="00766DBE">
        <w:rPr>
          <w:rFonts w:ascii="Times New Roman" w:hAnsi="Times New Roman" w:cs="Times New Roman"/>
          <w:color w:val="000000" w:themeColor="text1"/>
        </w:rPr>
        <w:t>scientific</w:t>
      </w:r>
      <w:r w:rsidR="003D44AB">
        <w:rPr>
          <w:rFonts w:ascii="Times New Roman" w:hAnsi="Times New Roman" w:cs="Times New Roman"/>
          <w:color w:val="000000" w:themeColor="text1"/>
        </w:rPr>
        <w:t xml:space="preserve"> advancements unleashing the molecular dynamics of lipid metabolism, utilization and transport</w:t>
      </w:r>
      <w:r w:rsidR="00C262F7" w:rsidRPr="00E54131">
        <w:rPr>
          <w:rFonts w:ascii="Times New Roman" w:hAnsi="Times New Roman" w:cs="Times New Roman"/>
          <w:color w:val="000000" w:themeColor="text1"/>
        </w:rPr>
        <w:t xml:space="preserve"> have p</w:t>
      </w:r>
      <w:r w:rsidR="003D44AB">
        <w:rPr>
          <w:rFonts w:ascii="Times New Roman" w:hAnsi="Times New Roman" w:cs="Times New Roman"/>
          <w:color w:val="000000" w:themeColor="text1"/>
        </w:rPr>
        <w:t>rovided d</w:t>
      </w:r>
      <w:r>
        <w:rPr>
          <w:rFonts w:ascii="Times New Roman" w:hAnsi="Times New Roman" w:cs="Times New Roman"/>
          <w:color w:val="000000" w:themeColor="text1"/>
        </w:rPr>
        <w:t xml:space="preserve">eeper insights on the emerging </w:t>
      </w:r>
      <w:r w:rsidR="003D44AB">
        <w:rPr>
          <w:rFonts w:ascii="Times New Roman" w:hAnsi="Times New Roman" w:cs="Times New Roman"/>
          <w:color w:val="000000" w:themeColor="text1"/>
        </w:rPr>
        <w:t>roles of lipid hydrolyzing enzymes, including pancreatic lipase</w:t>
      </w:r>
      <w:r w:rsidR="00F94B22">
        <w:rPr>
          <w:rFonts w:ascii="Times New Roman" w:hAnsi="Times New Roman" w:cs="Times New Roman"/>
          <w:color w:val="000000" w:themeColor="text1"/>
        </w:rPr>
        <w:t xml:space="preserve"> (PL)</w:t>
      </w:r>
      <w:r w:rsidR="003D44AB">
        <w:rPr>
          <w:rFonts w:ascii="Times New Roman" w:hAnsi="Times New Roman" w:cs="Times New Roman"/>
          <w:color w:val="000000" w:themeColor="text1"/>
        </w:rPr>
        <w:t>.</w:t>
      </w:r>
      <w:r w:rsidR="00C2006F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="003D44AB">
        <w:rPr>
          <w:rFonts w:ascii="Times New Roman" w:hAnsi="Times New Roman" w:cs="Times New Roman"/>
          <w:color w:val="000000" w:themeColor="text1"/>
        </w:rPr>
        <w:t xml:space="preserve"> </w:t>
      </w:r>
      <w:r w:rsidR="00E013A1">
        <w:rPr>
          <w:rFonts w:ascii="Times New Roman" w:hAnsi="Times New Roman" w:cs="Times New Roman"/>
          <w:color w:val="000000" w:themeColor="text1"/>
        </w:rPr>
        <w:t>P</w:t>
      </w:r>
      <w:r w:rsidR="00F94B22">
        <w:rPr>
          <w:rFonts w:ascii="Times New Roman" w:hAnsi="Times New Roman" w:cs="Times New Roman"/>
          <w:color w:val="000000" w:themeColor="text1"/>
        </w:rPr>
        <w:t>L</w:t>
      </w:r>
      <w:r w:rsidRPr="00E30FEF">
        <w:rPr>
          <w:rFonts w:ascii="Times New Roman" w:hAnsi="Times New Roman" w:cs="Times New Roman"/>
          <w:color w:val="000000" w:themeColor="text1"/>
        </w:rPr>
        <w:t xml:space="preserve"> is secreted from pancreatic acinar cells, </w:t>
      </w:r>
      <w:r>
        <w:rPr>
          <w:rFonts w:ascii="Times New Roman" w:hAnsi="Times New Roman" w:cs="Times New Roman"/>
          <w:color w:val="000000" w:themeColor="text1"/>
        </w:rPr>
        <w:t xml:space="preserve">a critical lipase </w:t>
      </w:r>
      <w:r w:rsidRPr="00E30FEF">
        <w:rPr>
          <w:rFonts w:ascii="Times New Roman" w:hAnsi="Times New Roman" w:cs="Times New Roman"/>
          <w:color w:val="000000" w:themeColor="text1"/>
        </w:rPr>
        <w:t xml:space="preserve">responsible for </w:t>
      </w:r>
      <w:r>
        <w:rPr>
          <w:rFonts w:ascii="Times New Roman" w:hAnsi="Times New Roman" w:cs="Times New Roman"/>
          <w:color w:val="000000" w:themeColor="text1"/>
        </w:rPr>
        <w:t xml:space="preserve">the </w:t>
      </w:r>
      <w:r w:rsidRPr="00E30FEF">
        <w:rPr>
          <w:rFonts w:ascii="Times New Roman" w:hAnsi="Times New Roman" w:cs="Times New Roman"/>
          <w:color w:val="000000" w:themeColor="text1"/>
        </w:rPr>
        <w:t>digestion of dietary triglycerides</w:t>
      </w:r>
      <w:r w:rsidR="000A469E">
        <w:rPr>
          <w:rFonts w:ascii="Times New Roman" w:hAnsi="Times New Roman" w:cs="Times New Roman"/>
          <w:color w:val="000000" w:themeColor="text1"/>
        </w:rPr>
        <w:t xml:space="preserve"> (TG</w:t>
      </w:r>
      <w:r w:rsidR="00434EB3">
        <w:rPr>
          <w:rFonts w:ascii="Times New Roman" w:hAnsi="Times New Roman" w:cs="Times New Roman"/>
          <w:color w:val="000000" w:themeColor="text1"/>
        </w:rPr>
        <w:t>)</w:t>
      </w:r>
      <w:r w:rsidRPr="00E30FEF">
        <w:rPr>
          <w:rFonts w:ascii="Times New Roman" w:hAnsi="Times New Roman" w:cs="Times New Roman"/>
          <w:color w:val="000000" w:themeColor="text1"/>
        </w:rPr>
        <w:t xml:space="preserve"> in the small intestine</w:t>
      </w:r>
      <w:r w:rsidR="00434EB3">
        <w:rPr>
          <w:rFonts w:ascii="Times New Roman" w:hAnsi="Times New Roman" w:cs="Times New Roman"/>
          <w:color w:val="000000" w:themeColor="text1"/>
        </w:rPr>
        <w:t>.</w:t>
      </w:r>
      <w:r w:rsidR="002B79E7" w:rsidRPr="002B79E7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="00843300">
        <w:rPr>
          <w:rFonts w:ascii="Times New Roman" w:hAnsi="Times New Roman" w:cs="Times New Roman"/>
          <w:color w:val="000000" w:themeColor="text1"/>
        </w:rPr>
        <w:t xml:space="preserve">We </w:t>
      </w:r>
      <w:r w:rsidR="0097215E" w:rsidRPr="0097215E">
        <w:rPr>
          <w:rFonts w:ascii="Times New Roman" w:hAnsi="Times New Roman" w:cs="Times New Roman"/>
          <w:color w:val="000000" w:themeColor="text1"/>
        </w:rPr>
        <w:t>hypothesized t</w:t>
      </w:r>
      <w:r w:rsidR="00E013A1">
        <w:rPr>
          <w:rFonts w:ascii="Times New Roman" w:hAnsi="Times New Roman" w:cs="Times New Roman"/>
          <w:color w:val="000000" w:themeColor="text1"/>
        </w:rPr>
        <w:t>hat inhibiting PL</w:t>
      </w:r>
      <w:r w:rsidR="0097215E" w:rsidRPr="0097215E">
        <w:rPr>
          <w:rFonts w:ascii="Times New Roman" w:hAnsi="Times New Roman" w:cs="Times New Roman"/>
          <w:color w:val="000000" w:themeColor="text1"/>
        </w:rPr>
        <w:t xml:space="preserve"> wo</w:t>
      </w:r>
      <w:r w:rsidR="000A469E">
        <w:rPr>
          <w:rFonts w:ascii="Times New Roman" w:hAnsi="Times New Roman" w:cs="Times New Roman"/>
          <w:color w:val="000000" w:themeColor="text1"/>
        </w:rPr>
        <w:t>uld prevent the breakdown of TG</w:t>
      </w:r>
      <w:r w:rsidR="0097215E" w:rsidRPr="0097215E">
        <w:rPr>
          <w:rFonts w:ascii="Times New Roman" w:hAnsi="Times New Roman" w:cs="Times New Roman"/>
          <w:color w:val="000000" w:themeColor="text1"/>
        </w:rPr>
        <w:t xml:space="preserve"> and preve</w:t>
      </w:r>
      <w:r w:rsidR="00E013A1">
        <w:rPr>
          <w:rFonts w:ascii="Times New Roman" w:hAnsi="Times New Roman" w:cs="Times New Roman"/>
          <w:color w:val="000000" w:themeColor="text1"/>
        </w:rPr>
        <w:t xml:space="preserve">nt the absorption of </w:t>
      </w:r>
      <w:r w:rsidR="00843300">
        <w:rPr>
          <w:rFonts w:ascii="Times New Roman" w:hAnsi="Times New Roman" w:cs="Times New Roman"/>
          <w:color w:val="000000" w:themeColor="text1"/>
        </w:rPr>
        <w:t xml:space="preserve">fatty acids </w:t>
      </w:r>
      <w:r w:rsidR="0097215E" w:rsidRPr="0097215E">
        <w:rPr>
          <w:rFonts w:ascii="Times New Roman" w:hAnsi="Times New Roman" w:cs="Times New Roman"/>
          <w:color w:val="000000" w:themeColor="text1"/>
        </w:rPr>
        <w:t xml:space="preserve">into </w:t>
      </w:r>
      <w:r w:rsidR="00843300">
        <w:rPr>
          <w:rFonts w:ascii="Times New Roman" w:hAnsi="Times New Roman" w:cs="Times New Roman"/>
          <w:color w:val="000000" w:themeColor="text1"/>
        </w:rPr>
        <w:t xml:space="preserve">the </w:t>
      </w:r>
      <w:r w:rsidR="0097215E" w:rsidRPr="0097215E">
        <w:rPr>
          <w:rFonts w:ascii="Times New Roman" w:hAnsi="Times New Roman" w:cs="Times New Roman"/>
          <w:color w:val="000000" w:themeColor="text1"/>
        </w:rPr>
        <w:t>systemic circulation and adipocytes.</w:t>
      </w:r>
      <w:r w:rsidR="00B72B66">
        <w:rPr>
          <w:rFonts w:ascii="Times New Roman" w:hAnsi="Times New Roman" w:cs="Times New Roman"/>
          <w:color w:val="000000" w:themeColor="text1"/>
        </w:rPr>
        <w:t xml:space="preserve"> </w:t>
      </w:r>
    </w:p>
    <w:p w14:paraId="6B4EB6B4" w14:textId="6FA5DD63" w:rsidR="006F5E03" w:rsidRDefault="000F7C05" w:rsidP="004C1810">
      <w:pPr>
        <w:ind w:left="-540" w:right="-631" w:firstLine="990"/>
        <w:jc w:val="both"/>
        <w:rPr>
          <w:rFonts w:ascii="Times New Roman" w:hAnsi="Times New Roman" w:cs="Times New Roman"/>
          <w:color w:val="000000" w:themeColor="text1"/>
        </w:rPr>
      </w:pPr>
      <w:r w:rsidRPr="000F7C05">
        <w:rPr>
          <w:rFonts w:ascii="Times New Roman" w:hAnsi="Times New Roman" w:cs="Times New Roman"/>
          <w:color w:val="000000" w:themeColor="text1"/>
        </w:rPr>
        <w:t>Our study examined the PL inhibitory activity of selected medicinal plants</w:t>
      </w:r>
      <w:r>
        <w:rPr>
          <w:rFonts w:ascii="Times New Roman" w:hAnsi="Times New Roman" w:cs="Times New Roman"/>
          <w:color w:val="000000" w:themeColor="text1"/>
        </w:rPr>
        <w:t>.</w:t>
      </w:r>
      <w:r w:rsidR="00675218">
        <w:rPr>
          <w:rFonts w:ascii="Times New Roman" w:hAnsi="Times New Roman" w:cs="Times New Roman"/>
          <w:color w:val="000000" w:themeColor="text1"/>
        </w:rPr>
        <w:t xml:space="preserve"> The plants </w:t>
      </w:r>
      <w:r w:rsidR="00675218" w:rsidRPr="00D91CAE">
        <w:rPr>
          <w:rFonts w:ascii="Times New Roman" w:hAnsi="Times New Roman" w:cs="Times New Roman"/>
          <w:i/>
          <w:color w:val="000000" w:themeColor="text1"/>
        </w:rPr>
        <w:t>A. galanga</w:t>
      </w:r>
      <w:r w:rsidR="00675218">
        <w:rPr>
          <w:rFonts w:ascii="Times New Roman" w:hAnsi="Times New Roman" w:cs="Times New Roman"/>
          <w:color w:val="000000" w:themeColor="text1"/>
        </w:rPr>
        <w:t xml:space="preserve"> and </w:t>
      </w:r>
      <w:r w:rsidR="00675218" w:rsidRPr="00D91CAE">
        <w:rPr>
          <w:rFonts w:ascii="Times New Roman" w:hAnsi="Times New Roman" w:cs="Times New Roman"/>
          <w:i/>
          <w:color w:val="000000" w:themeColor="text1"/>
        </w:rPr>
        <w:t>C. grandis</w:t>
      </w:r>
      <w:r w:rsidR="00675218">
        <w:rPr>
          <w:rFonts w:ascii="Times New Roman" w:hAnsi="Times New Roman" w:cs="Times New Roman"/>
          <w:color w:val="000000" w:themeColor="text1"/>
        </w:rPr>
        <w:t xml:space="preserve"> has been reported for PL inhibitory activity </w:t>
      </w:r>
      <w:r w:rsidR="00D40D99">
        <w:rPr>
          <w:rFonts w:ascii="Times New Roman" w:hAnsi="Times New Roman" w:cs="Times New Roman"/>
          <w:color w:val="000000" w:themeColor="text1"/>
        </w:rPr>
        <w:t xml:space="preserve">where </w:t>
      </w:r>
      <w:r w:rsidR="00675218">
        <w:rPr>
          <w:rFonts w:ascii="Times New Roman" w:hAnsi="Times New Roman" w:cs="Times New Roman"/>
          <w:color w:val="000000" w:themeColor="text1"/>
        </w:rPr>
        <w:t>used as a control.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6F5E03">
        <w:rPr>
          <w:rFonts w:ascii="Times New Roman" w:hAnsi="Times New Roman" w:cs="Times New Roman"/>
          <w:color w:val="000000" w:themeColor="text1"/>
        </w:rPr>
        <w:t xml:space="preserve">The PL enzyme inhibition showed potent </w:t>
      </w:r>
      <w:r w:rsidR="00455AD3">
        <w:rPr>
          <w:rFonts w:ascii="Times New Roman" w:hAnsi="Times New Roman" w:cs="Times New Roman"/>
          <w:color w:val="000000" w:themeColor="text1"/>
        </w:rPr>
        <w:t>activity</w:t>
      </w:r>
      <w:r w:rsidR="006F5E03">
        <w:rPr>
          <w:rFonts w:ascii="Times New Roman" w:hAnsi="Times New Roman" w:cs="Times New Roman"/>
          <w:color w:val="000000" w:themeColor="text1"/>
        </w:rPr>
        <w:t xml:space="preserve"> against </w:t>
      </w:r>
      <w:r w:rsidR="006F5E03" w:rsidRPr="000D7796">
        <w:rPr>
          <w:rFonts w:ascii="Times New Roman" w:hAnsi="Times New Roman" w:cs="Times New Roman"/>
          <w:i/>
          <w:color w:val="000000" w:themeColor="text1"/>
        </w:rPr>
        <w:t>M. uniflorum</w:t>
      </w:r>
      <w:r w:rsidR="006F5E03">
        <w:rPr>
          <w:rFonts w:ascii="Times New Roman" w:hAnsi="Times New Roman" w:cs="Times New Roman"/>
          <w:color w:val="000000" w:themeColor="text1"/>
        </w:rPr>
        <w:t xml:space="preserve"> and </w:t>
      </w:r>
      <w:r w:rsidR="006F5E03" w:rsidRPr="000D7796">
        <w:rPr>
          <w:rFonts w:ascii="Times New Roman" w:hAnsi="Times New Roman" w:cs="Times New Roman"/>
          <w:i/>
          <w:color w:val="000000" w:themeColor="text1"/>
        </w:rPr>
        <w:t>C. paradisi</w:t>
      </w:r>
      <w:r w:rsidR="00E44828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E44828">
        <w:rPr>
          <w:rFonts w:ascii="Times New Roman" w:hAnsi="Times New Roman" w:cs="Times New Roman"/>
          <w:color w:val="000000" w:themeColor="text1"/>
        </w:rPr>
        <w:t>when compared with the reported plants</w:t>
      </w:r>
      <w:r w:rsidR="006F5E03">
        <w:rPr>
          <w:rFonts w:ascii="Times New Roman" w:hAnsi="Times New Roman" w:cs="Times New Roman"/>
          <w:color w:val="000000" w:themeColor="text1"/>
        </w:rPr>
        <w:t xml:space="preserve">, where </w:t>
      </w:r>
      <w:r w:rsidR="006F5E03" w:rsidRPr="00B971A0">
        <w:rPr>
          <w:rFonts w:ascii="Times New Roman" w:hAnsi="Times New Roman" w:cs="Times New Roman"/>
          <w:i/>
          <w:color w:val="000000" w:themeColor="text1"/>
        </w:rPr>
        <w:t xml:space="preserve">C. </w:t>
      </w:r>
      <w:r w:rsidR="00455AD3" w:rsidRPr="00B971A0">
        <w:rPr>
          <w:rFonts w:ascii="Times New Roman" w:hAnsi="Times New Roman" w:cs="Times New Roman"/>
          <w:i/>
          <w:color w:val="000000" w:themeColor="text1"/>
        </w:rPr>
        <w:t>tetragonoloba</w:t>
      </w:r>
      <w:r w:rsidR="00455AD3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455AD3">
        <w:rPr>
          <w:rFonts w:ascii="Times New Roman" w:hAnsi="Times New Roman" w:cs="Times New Roman"/>
          <w:color w:val="000000" w:themeColor="text1"/>
        </w:rPr>
        <w:t>showed</w:t>
      </w:r>
      <w:r w:rsidR="006F5E03">
        <w:rPr>
          <w:rFonts w:ascii="Times New Roman" w:hAnsi="Times New Roman" w:cs="Times New Roman"/>
          <w:color w:val="000000" w:themeColor="text1"/>
        </w:rPr>
        <w:t xml:space="preserve"> lesser </w:t>
      </w:r>
      <w:r w:rsidR="00455AD3">
        <w:rPr>
          <w:rFonts w:ascii="Times New Roman" w:hAnsi="Times New Roman" w:cs="Times New Roman"/>
          <w:color w:val="000000" w:themeColor="text1"/>
        </w:rPr>
        <w:t xml:space="preserve">inhibitory </w:t>
      </w:r>
      <w:r w:rsidR="006F5E03">
        <w:rPr>
          <w:rFonts w:ascii="Times New Roman" w:hAnsi="Times New Roman" w:cs="Times New Roman"/>
          <w:color w:val="000000" w:themeColor="text1"/>
        </w:rPr>
        <w:t xml:space="preserve">activity, </w:t>
      </w:r>
      <w:r w:rsidR="00A8390C">
        <w:rPr>
          <w:rFonts w:ascii="Times New Roman" w:hAnsi="Times New Roman" w:cs="Times New Roman"/>
          <w:color w:val="000000" w:themeColor="text1"/>
        </w:rPr>
        <w:t xml:space="preserve">all these plants where </w:t>
      </w:r>
      <w:r w:rsidR="006F5E03">
        <w:rPr>
          <w:rFonts w:ascii="Times New Roman" w:hAnsi="Times New Roman" w:cs="Times New Roman"/>
          <w:color w:val="000000" w:themeColor="text1"/>
        </w:rPr>
        <w:t xml:space="preserve">compared with </w:t>
      </w:r>
      <w:r w:rsidR="00A8390C">
        <w:rPr>
          <w:rFonts w:ascii="Times New Roman" w:hAnsi="Times New Roman" w:cs="Times New Roman"/>
          <w:color w:val="000000" w:themeColor="text1"/>
        </w:rPr>
        <w:t>standard orlistat which showed the most potent PL inhibitory activity.</w:t>
      </w:r>
    </w:p>
    <w:p w14:paraId="2A2D5740" w14:textId="12452700" w:rsidR="00CA5184" w:rsidRPr="00BC5709" w:rsidRDefault="00BC5709" w:rsidP="00C46675">
      <w:pPr>
        <w:ind w:left="-540" w:right="-631" w:firstLine="99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The bioassay-guided fractionation and elucidation of isolated phytocompounds</w:t>
      </w:r>
      <w:r w:rsidR="00843300">
        <w:rPr>
          <w:rFonts w:ascii="Times New Roman" w:hAnsi="Times New Roman" w:cs="Times New Roman"/>
          <w:color w:val="000000" w:themeColor="text1"/>
        </w:rPr>
        <w:t xml:space="preserve"> indicated that </w:t>
      </w:r>
      <w:r w:rsidR="00CA5184">
        <w:rPr>
          <w:rFonts w:ascii="Times New Roman" w:hAnsi="Times New Roman" w:cs="Times New Roman"/>
          <w:color w:val="000000" w:themeColor="text1"/>
        </w:rPr>
        <w:t>certain</w:t>
      </w:r>
      <w:r w:rsidR="00843300">
        <w:rPr>
          <w:rFonts w:ascii="Times New Roman" w:hAnsi="Times New Roman" w:cs="Times New Roman"/>
          <w:color w:val="000000" w:themeColor="text1"/>
        </w:rPr>
        <w:t xml:space="preserve"> </w:t>
      </w:r>
      <w:r w:rsidR="00CA5184">
        <w:rPr>
          <w:rFonts w:ascii="Times New Roman" w:hAnsi="Times New Roman" w:cs="Times New Roman"/>
          <w:color w:val="000000" w:themeColor="text1"/>
        </w:rPr>
        <w:t xml:space="preserve">plant </w:t>
      </w:r>
      <w:r w:rsidR="00434EB3">
        <w:rPr>
          <w:rFonts w:ascii="Times New Roman" w:hAnsi="Times New Roman" w:cs="Times New Roman"/>
          <w:color w:val="000000" w:themeColor="text1"/>
        </w:rPr>
        <w:t>flavonoid</w:t>
      </w:r>
      <w:r w:rsidR="00CA5184">
        <w:rPr>
          <w:rFonts w:ascii="Times New Roman" w:hAnsi="Times New Roman" w:cs="Times New Roman"/>
          <w:color w:val="000000" w:themeColor="text1"/>
        </w:rPr>
        <w:t xml:space="preserve">s from the plants, which have been previously reported to elicit anti-obesity effect have shown </w:t>
      </w:r>
      <w:r w:rsidR="00434EB3">
        <w:rPr>
          <w:rFonts w:ascii="Times New Roman" w:hAnsi="Times New Roman" w:cs="Times New Roman"/>
          <w:color w:val="000000" w:themeColor="text1"/>
        </w:rPr>
        <w:t>inhibitory effects</w:t>
      </w:r>
      <w:r w:rsidR="00843300">
        <w:rPr>
          <w:rFonts w:ascii="Times New Roman" w:hAnsi="Times New Roman" w:cs="Times New Roman"/>
          <w:color w:val="000000" w:themeColor="text1"/>
        </w:rPr>
        <w:t xml:space="preserve"> on PL</w:t>
      </w:r>
      <w:r w:rsidR="00434EB3">
        <w:rPr>
          <w:rFonts w:ascii="Times New Roman" w:hAnsi="Times New Roman" w:cs="Times New Roman"/>
          <w:color w:val="000000" w:themeColor="text1"/>
        </w:rPr>
        <w:t xml:space="preserve">. Of note, </w:t>
      </w:r>
      <w:r w:rsidR="0097215E">
        <w:rPr>
          <w:rFonts w:ascii="Times New Roman" w:hAnsi="Times New Roman" w:cs="Times New Roman"/>
          <w:color w:val="000000" w:themeColor="text1"/>
        </w:rPr>
        <w:t xml:space="preserve">the </w:t>
      </w:r>
      <w:r w:rsidR="00434EB3" w:rsidRPr="00434EB3">
        <w:rPr>
          <w:rFonts w:ascii="Times New Roman" w:hAnsi="Times New Roman" w:cs="Times New Roman"/>
          <w:color w:val="000000" w:themeColor="text1"/>
        </w:rPr>
        <w:t xml:space="preserve">inhibitory effect </w:t>
      </w:r>
      <w:r w:rsidR="0097215E">
        <w:rPr>
          <w:rFonts w:ascii="Times New Roman" w:hAnsi="Times New Roman" w:cs="Times New Roman"/>
          <w:color w:val="000000" w:themeColor="text1"/>
        </w:rPr>
        <w:t xml:space="preserve">of flavonoids </w:t>
      </w:r>
      <w:r w:rsidR="00434EB3" w:rsidRPr="00434EB3">
        <w:rPr>
          <w:rFonts w:ascii="Times New Roman" w:hAnsi="Times New Roman" w:cs="Times New Roman"/>
          <w:color w:val="000000" w:themeColor="text1"/>
        </w:rPr>
        <w:t xml:space="preserve">on </w:t>
      </w:r>
      <w:r w:rsidR="001A2CEA">
        <w:rPr>
          <w:rFonts w:ascii="Times New Roman" w:hAnsi="Times New Roman" w:cs="Times New Roman"/>
          <w:color w:val="000000" w:themeColor="text1"/>
        </w:rPr>
        <w:t>PL</w:t>
      </w:r>
      <w:r w:rsidR="00434EB3" w:rsidRPr="00434EB3">
        <w:rPr>
          <w:rFonts w:ascii="Times New Roman" w:hAnsi="Times New Roman" w:cs="Times New Roman"/>
          <w:color w:val="000000" w:themeColor="text1"/>
        </w:rPr>
        <w:t xml:space="preserve"> </w:t>
      </w:r>
      <w:r w:rsidR="0097215E">
        <w:rPr>
          <w:rFonts w:ascii="Times New Roman" w:hAnsi="Times New Roman" w:cs="Times New Roman"/>
          <w:color w:val="000000" w:themeColor="text1"/>
        </w:rPr>
        <w:t>depends</w:t>
      </w:r>
      <w:r w:rsidR="00434EB3" w:rsidRPr="00434EB3">
        <w:rPr>
          <w:rFonts w:ascii="Times New Roman" w:hAnsi="Times New Roman" w:cs="Times New Roman"/>
          <w:color w:val="000000" w:themeColor="text1"/>
        </w:rPr>
        <w:t xml:space="preserve"> on the number and position </w:t>
      </w:r>
      <w:r w:rsidR="0097215E">
        <w:rPr>
          <w:rFonts w:ascii="Times New Roman" w:hAnsi="Times New Roman" w:cs="Times New Roman"/>
          <w:color w:val="000000" w:themeColor="text1"/>
        </w:rPr>
        <w:t xml:space="preserve">of phenolic hydroxyl groups and </w:t>
      </w:r>
      <w:r w:rsidR="00434EB3" w:rsidRPr="00434EB3">
        <w:rPr>
          <w:rFonts w:ascii="Times New Roman" w:hAnsi="Times New Roman" w:cs="Times New Roman"/>
          <w:color w:val="000000" w:themeColor="text1"/>
        </w:rPr>
        <w:t>size of the molecule.</w:t>
      </w:r>
      <w:r w:rsidR="0066488D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="00843300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="009A270E">
        <w:rPr>
          <w:rFonts w:ascii="Times New Roman" w:hAnsi="Times New Roman" w:cs="Times New Roman"/>
          <w:color w:val="000000" w:themeColor="text1"/>
        </w:rPr>
        <w:t>W</w:t>
      </w:r>
      <w:r>
        <w:rPr>
          <w:rFonts w:ascii="Times New Roman" w:hAnsi="Times New Roman" w:cs="Times New Roman"/>
          <w:color w:val="000000" w:themeColor="text1"/>
        </w:rPr>
        <w:t>hilst</w:t>
      </w:r>
      <w:r w:rsidR="009A270E"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 xml:space="preserve">our findings </w:t>
      </w:r>
      <w:r w:rsidRPr="00BC5709">
        <w:rPr>
          <w:rFonts w:ascii="Times New Roman" w:hAnsi="Times New Roman" w:cs="Times New Roman"/>
          <w:color w:val="000000" w:themeColor="text1"/>
        </w:rPr>
        <w:t>suggest the potential roles of PL inhibitors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BC5709">
        <w:rPr>
          <w:rFonts w:ascii="Times New Roman" w:hAnsi="Times New Roman" w:cs="Times New Roman"/>
          <w:color w:val="000000" w:themeColor="text1"/>
        </w:rPr>
        <w:t xml:space="preserve">in </w:t>
      </w:r>
      <w:r>
        <w:rPr>
          <w:rFonts w:ascii="Times New Roman" w:hAnsi="Times New Roman" w:cs="Times New Roman"/>
          <w:color w:val="000000" w:themeColor="text1"/>
        </w:rPr>
        <w:t xml:space="preserve">the development of novel therapeutic strategies to combat </w:t>
      </w:r>
      <w:r w:rsidRPr="00BC5709">
        <w:rPr>
          <w:rFonts w:ascii="Times New Roman" w:hAnsi="Times New Roman" w:cs="Times New Roman"/>
          <w:color w:val="000000" w:themeColor="text1"/>
        </w:rPr>
        <w:t>obesity</w:t>
      </w:r>
      <w:r>
        <w:rPr>
          <w:rFonts w:ascii="Times New Roman" w:hAnsi="Times New Roman" w:cs="Times New Roman"/>
          <w:color w:val="000000" w:themeColor="text1"/>
        </w:rPr>
        <w:t xml:space="preserve">, the precise </w:t>
      </w:r>
      <w:r w:rsidR="009A270E">
        <w:rPr>
          <w:rFonts w:ascii="Times New Roman" w:hAnsi="Times New Roman" w:cs="Times New Roman"/>
          <w:color w:val="000000" w:themeColor="text1"/>
        </w:rPr>
        <w:t>mechanisms</w:t>
      </w:r>
      <w:r>
        <w:rPr>
          <w:rFonts w:ascii="Times New Roman" w:hAnsi="Times New Roman" w:cs="Times New Roman"/>
          <w:color w:val="000000" w:themeColor="text1"/>
        </w:rPr>
        <w:t xml:space="preserve"> by which plant-derived PL inhibitors combat obesity remain to be fully </w:t>
      </w:r>
      <w:r w:rsidR="009A270E">
        <w:rPr>
          <w:rFonts w:ascii="Times New Roman" w:hAnsi="Times New Roman" w:cs="Times New Roman"/>
          <w:color w:val="000000" w:themeColor="text1"/>
        </w:rPr>
        <w:t>characterized.</w:t>
      </w:r>
    </w:p>
    <w:p w14:paraId="0AB3A845" w14:textId="77777777" w:rsidR="00DD2FC7" w:rsidRDefault="00DD2FC7" w:rsidP="004C1810">
      <w:pPr>
        <w:ind w:left="-540" w:right="-631" w:firstLine="990"/>
        <w:jc w:val="both"/>
        <w:rPr>
          <w:rFonts w:ascii="Times New Roman" w:hAnsi="Times New Roman" w:cs="Times New Roman"/>
          <w:color w:val="000000" w:themeColor="text1"/>
        </w:rPr>
      </w:pPr>
    </w:p>
    <w:p w14:paraId="294B0E0C" w14:textId="77777777" w:rsidR="004E07F3" w:rsidRPr="004E07F3" w:rsidRDefault="004E07F3" w:rsidP="004C1810">
      <w:pPr>
        <w:ind w:left="-540" w:right="-631" w:firstLine="990"/>
        <w:jc w:val="both"/>
        <w:rPr>
          <w:rFonts w:ascii="Times New Roman" w:hAnsi="Times New Roman" w:cs="Times New Roman"/>
          <w:color w:val="000000" w:themeColor="text1"/>
          <w:sz w:val="14"/>
        </w:rPr>
      </w:pPr>
    </w:p>
    <w:p w14:paraId="3F66B7EE" w14:textId="77777777" w:rsidR="00741001" w:rsidRDefault="00741001" w:rsidP="004C1810">
      <w:pPr>
        <w:pBdr>
          <w:bottom w:val="single" w:sz="12" w:space="1" w:color="auto"/>
        </w:pBdr>
        <w:ind w:left="-540" w:right="-631"/>
        <w:jc w:val="both"/>
        <w:rPr>
          <w:rFonts w:ascii="Times New Roman" w:hAnsi="Times New Roman" w:cs="Times New Roman"/>
          <w:color w:val="000000" w:themeColor="text1"/>
        </w:rPr>
      </w:pPr>
      <w:r w:rsidRPr="00741001">
        <w:rPr>
          <w:rFonts w:ascii="Times New Roman" w:hAnsi="Times New Roman" w:cs="Times New Roman"/>
          <w:b/>
          <w:color w:val="000000" w:themeColor="text1"/>
        </w:rPr>
        <w:t xml:space="preserve">KEYWORDS: </w:t>
      </w:r>
      <w:r w:rsidRPr="00741001">
        <w:rPr>
          <w:rFonts w:ascii="Times New Roman" w:hAnsi="Times New Roman" w:cs="Times New Roman"/>
          <w:color w:val="000000" w:themeColor="text1"/>
        </w:rPr>
        <w:t>Obesity, Pancreatic lipase, Polyphenols, Flavonoids, Enzyme, Natural products, Orlistat.</w:t>
      </w:r>
    </w:p>
    <w:p w14:paraId="62AAE992" w14:textId="77777777" w:rsidR="000901ED" w:rsidRDefault="000901ED" w:rsidP="004C1810">
      <w:pPr>
        <w:ind w:left="-540" w:right="-631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1CF6426" w14:textId="77777777" w:rsidR="005B1575" w:rsidRPr="00004433" w:rsidRDefault="005B1575" w:rsidP="004C1810">
      <w:pPr>
        <w:ind w:left="-540" w:right="-631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004433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Reference:</w:t>
      </w:r>
    </w:p>
    <w:p w14:paraId="1C41E50B" w14:textId="77777777" w:rsidR="006F6A8B" w:rsidRPr="00501656" w:rsidRDefault="00F96B57" w:rsidP="004C1810">
      <w:pPr>
        <w:ind w:left="-270" w:right="-631"/>
        <w:jc w:val="both"/>
        <w:rPr>
          <w:rFonts w:ascii="Times New Roman" w:hAnsi="Times New Roman" w:cs="Times New Roman"/>
          <w:sz w:val="22"/>
          <w:szCs w:val="22"/>
        </w:rPr>
      </w:pPr>
      <w:r w:rsidRPr="00501656">
        <w:rPr>
          <w:rFonts w:ascii="Times New Roman" w:hAnsi="Times New Roman" w:cs="Times New Roman"/>
          <w:sz w:val="22"/>
          <w:szCs w:val="22"/>
        </w:rPr>
        <w:t>1</w:t>
      </w:r>
      <w:r w:rsidR="006F6A8B" w:rsidRPr="00501656">
        <w:rPr>
          <w:rFonts w:ascii="Times New Roman" w:hAnsi="Times New Roman" w:cs="Times New Roman"/>
          <w:sz w:val="22"/>
          <w:szCs w:val="22"/>
        </w:rPr>
        <w:t>. India under serious burden of anemia, obesity: report The Hindu. November 7, 2017.</w:t>
      </w:r>
    </w:p>
    <w:p w14:paraId="26FC854E" w14:textId="77777777" w:rsidR="006F6A8B" w:rsidRPr="00501656" w:rsidRDefault="00C2006F" w:rsidP="004C1810">
      <w:pPr>
        <w:ind w:left="-270" w:right="-631"/>
        <w:jc w:val="both"/>
        <w:rPr>
          <w:rFonts w:ascii="Times New Roman" w:hAnsi="Times New Roman" w:cs="Times New Roman"/>
          <w:sz w:val="22"/>
          <w:szCs w:val="22"/>
        </w:rPr>
      </w:pPr>
      <w:r w:rsidRPr="00501656">
        <w:rPr>
          <w:rFonts w:ascii="Times New Roman" w:hAnsi="Times New Roman" w:cs="Times New Roman"/>
          <w:sz w:val="22"/>
          <w:szCs w:val="22"/>
        </w:rPr>
        <w:t>2</w:t>
      </w:r>
      <w:r w:rsidR="006F6A8B" w:rsidRPr="00501656">
        <w:rPr>
          <w:rFonts w:ascii="Times New Roman" w:hAnsi="Times New Roman" w:cs="Times New Roman"/>
          <w:sz w:val="22"/>
          <w:szCs w:val="22"/>
        </w:rPr>
        <w:t>. Bray G, Ryan D. Drug treatment of the overweight patient. Gastroenterology 2007; 132: 2239–2252</w:t>
      </w:r>
    </w:p>
    <w:p w14:paraId="4092BE8D" w14:textId="77777777" w:rsidR="00FA4472" w:rsidRPr="00501656" w:rsidRDefault="0066488D" w:rsidP="004C1810">
      <w:pPr>
        <w:ind w:left="-270" w:right="-63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01656">
        <w:rPr>
          <w:rFonts w:ascii="Times New Roman" w:hAnsi="Times New Roman" w:cs="Times New Roman"/>
          <w:color w:val="000000" w:themeColor="text1"/>
          <w:sz w:val="22"/>
          <w:szCs w:val="22"/>
        </w:rPr>
        <w:t>3</w:t>
      </w:r>
      <w:r w:rsidR="0041758C" w:rsidRPr="0050165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="00CE0198" w:rsidRPr="00501656">
        <w:rPr>
          <w:rFonts w:ascii="Times New Roman" w:hAnsi="Times New Roman" w:cs="Times New Roman"/>
          <w:color w:val="000000" w:themeColor="text1"/>
          <w:sz w:val="22"/>
          <w:szCs w:val="22"/>
        </w:rPr>
        <w:t>Tina Buchholz, Matthias F. Melzig, Polyphenolic Compounds as Pancreatic Lipase Inhibitors. Planta Med 2015; 81: 771–783.</w:t>
      </w:r>
    </w:p>
    <w:p w14:paraId="58A5106C" w14:textId="77777777" w:rsidR="002B79E7" w:rsidRDefault="002B79E7" w:rsidP="004C1810">
      <w:pPr>
        <w:ind w:left="-540" w:right="-631"/>
        <w:jc w:val="both"/>
        <w:rPr>
          <w:rFonts w:ascii="Times New Roman" w:hAnsi="Times New Roman" w:cs="Times New Roman"/>
          <w:color w:val="000000" w:themeColor="text1"/>
        </w:rPr>
      </w:pPr>
    </w:p>
    <w:sectPr w:rsidR="002B7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B3A0D2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B3A0D23" w16cid:durableId="1FD9ED7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74D168" w14:textId="77777777" w:rsidR="00A353A6" w:rsidRDefault="00A353A6" w:rsidP="00DA2E16">
      <w:r>
        <w:separator/>
      </w:r>
    </w:p>
  </w:endnote>
  <w:endnote w:type="continuationSeparator" w:id="0">
    <w:p w14:paraId="2B563F21" w14:textId="77777777" w:rsidR="00A353A6" w:rsidRDefault="00A353A6" w:rsidP="00DA2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D601AB" w14:textId="77777777" w:rsidR="00A353A6" w:rsidRDefault="00A353A6" w:rsidP="00DA2E16">
      <w:r>
        <w:separator/>
      </w:r>
    </w:p>
  </w:footnote>
  <w:footnote w:type="continuationSeparator" w:id="0">
    <w:p w14:paraId="074A5F89" w14:textId="77777777" w:rsidR="00A353A6" w:rsidRDefault="00A353A6" w:rsidP="00DA2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313D9"/>
    <w:multiLevelType w:val="multilevel"/>
    <w:tmpl w:val="B778F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uresh Mohankumar">
    <w15:presenceInfo w15:providerId="Windows Live" w15:userId="79c2a72b4d59a0e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27C"/>
    <w:rsid w:val="00004433"/>
    <w:rsid w:val="00004E28"/>
    <w:rsid w:val="00010CBF"/>
    <w:rsid w:val="0002126D"/>
    <w:rsid w:val="00026369"/>
    <w:rsid w:val="00050972"/>
    <w:rsid w:val="00064121"/>
    <w:rsid w:val="00085BCE"/>
    <w:rsid w:val="000901ED"/>
    <w:rsid w:val="00091847"/>
    <w:rsid w:val="000A469E"/>
    <w:rsid w:val="000A65D4"/>
    <w:rsid w:val="000D7796"/>
    <w:rsid w:val="000D7FD8"/>
    <w:rsid w:val="000E27BA"/>
    <w:rsid w:val="000E397C"/>
    <w:rsid w:val="000F7C05"/>
    <w:rsid w:val="00103954"/>
    <w:rsid w:val="0012034F"/>
    <w:rsid w:val="00141EC1"/>
    <w:rsid w:val="00151FB0"/>
    <w:rsid w:val="001543F7"/>
    <w:rsid w:val="00161D1C"/>
    <w:rsid w:val="0017024D"/>
    <w:rsid w:val="001810D4"/>
    <w:rsid w:val="00183BD4"/>
    <w:rsid w:val="0019043F"/>
    <w:rsid w:val="001A2CEA"/>
    <w:rsid w:val="001A4DF7"/>
    <w:rsid w:val="001B340D"/>
    <w:rsid w:val="001C1AAD"/>
    <w:rsid w:val="001E4163"/>
    <w:rsid w:val="001E60CE"/>
    <w:rsid w:val="001E671E"/>
    <w:rsid w:val="001F599C"/>
    <w:rsid w:val="00203271"/>
    <w:rsid w:val="00210C3F"/>
    <w:rsid w:val="00227D9A"/>
    <w:rsid w:val="0024339D"/>
    <w:rsid w:val="00257A72"/>
    <w:rsid w:val="0027487B"/>
    <w:rsid w:val="002A7C5E"/>
    <w:rsid w:val="002B45BD"/>
    <w:rsid w:val="002B79E7"/>
    <w:rsid w:val="002C488A"/>
    <w:rsid w:val="002D170F"/>
    <w:rsid w:val="002D61F1"/>
    <w:rsid w:val="002E5582"/>
    <w:rsid w:val="002E7B2A"/>
    <w:rsid w:val="00313F05"/>
    <w:rsid w:val="00316E68"/>
    <w:rsid w:val="00330888"/>
    <w:rsid w:val="00332BFF"/>
    <w:rsid w:val="00343269"/>
    <w:rsid w:val="00345D72"/>
    <w:rsid w:val="00346BA0"/>
    <w:rsid w:val="00355454"/>
    <w:rsid w:val="0036114C"/>
    <w:rsid w:val="003659D7"/>
    <w:rsid w:val="003B026B"/>
    <w:rsid w:val="003D44AB"/>
    <w:rsid w:val="003D48BE"/>
    <w:rsid w:val="00414FDD"/>
    <w:rsid w:val="00416D36"/>
    <w:rsid w:val="0041758C"/>
    <w:rsid w:val="00420B8D"/>
    <w:rsid w:val="00427F8C"/>
    <w:rsid w:val="00434AE7"/>
    <w:rsid w:val="00434EB3"/>
    <w:rsid w:val="004412A0"/>
    <w:rsid w:val="00455AD3"/>
    <w:rsid w:val="0046385E"/>
    <w:rsid w:val="004668B6"/>
    <w:rsid w:val="004914C6"/>
    <w:rsid w:val="004C1810"/>
    <w:rsid w:val="004C588C"/>
    <w:rsid w:val="004C681C"/>
    <w:rsid w:val="004E07F3"/>
    <w:rsid w:val="004F7B74"/>
    <w:rsid w:val="00501656"/>
    <w:rsid w:val="00521213"/>
    <w:rsid w:val="00525E7E"/>
    <w:rsid w:val="00527D32"/>
    <w:rsid w:val="0054567E"/>
    <w:rsid w:val="00587275"/>
    <w:rsid w:val="005A7064"/>
    <w:rsid w:val="005B1575"/>
    <w:rsid w:val="005C2E30"/>
    <w:rsid w:val="005C5A04"/>
    <w:rsid w:val="005D2BF9"/>
    <w:rsid w:val="005F2089"/>
    <w:rsid w:val="006051BA"/>
    <w:rsid w:val="00617754"/>
    <w:rsid w:val="00635B47"/>
    <w:rsid w:val="00650DCF"/>
    <w:rsid w:val="0066488D"/>
    <w:rsid w:val="00675218"/>
    <w:rsid w:val="00676CB7"/>
    <w:rsid w:val="006853A7"/>
    <w:rsid w:val="006945FE"/>
    <w:rsid w:val="006949E1"/>
    <w:rsid w:val="006B26A8"/>
    <w:rsid w:val="006E561C"/>
    <w:rsid w:val="006E722F"/>
    <w:rsid w:val="006F02EB"/>
    <w:rsid w:val="006F5E03"/>
    <w:rsid w:val="006F6A8B"/>
    <w:rsid w:val="006F727C"/>
    <w:rsid w:val="00700139"/>
    <w:rsid w:val="00741001"/>
    <w:rsid w:val="007430AA"/>
    <w:rsid w:val="00766DBE"/>
    <w:rsid w:val="00767B95"/>
    <w:rsid w:val="00794BC8"/>
    <w:rsid w:val="007F5D32"/>
    <w:rsid w:val="00805734"/>
    <w:rsid w:val="008111D5"/>
    <w:rsid w:val="00843300"/>
    <w:rsid w:val="00857D64"/>
    <w:rsid w:val="00860A0C"/>
    <w:rsid w:val="0089399B"/>
    <w:rsid w:val="00894B61"/>
    <w:rsid w:val="0089696A"/>
    <w:rsid w:val="008A39A4"/>
    <w:rsid w:val="008B3B5C"/>
    <w:rsid w:val="008B45BF"/>
    <w:rsid w:val="008B7AEA"/>
    <w:rsid w:val="008C2245"/>
    <w:rsid w:val="008C3036"/>
    <w:rsid w:val="008D37BE"/>
    <w:rsid w:val="008E4AF1"/>
    <w:rsid w:val="008F6B49"/>
    <w:rsid w:val="009022D9"/>
    <w:rsid w:val="00916540"/>
    <w:rsid w:val="009477BF"/>
    <w:rsid w:val="00955B10"/>
    <w:rsid w:val="0097215E"/>
    <w:rsid w:val="009A270E"/>
    <w:rsid w:val="009A6ED1"/>
    <w:rsid w:val="009B46CF"/>
    <w:rsid w:val="009C1D97"/>
    <w:rsid w:val="009C42AD"/>
    <w:rsid w:val="009D0FBA"/>
    <w:rsid w:val="009D1282"/>
    <w:rsid w:val="009E27B9"/>
    <w:rsid w:val="00A3530E"/>
    <w:rsid w:val="00A353A6"/>
    <w:rsid w:val="00A365C0"/>
    <w:rsid w:val="00A45D1D"/>
    <w:rsid w:val="00A463C0"/>
    <w:rsid w:val="00A46D1A"/>
    <w:rsid w:val="00A64BF0"/>
    <w:rsid w:val="00A76876"/>
    <w:rsid w:val="00A8390C"/>
    <w:rsid w:val="00A84FAA"/>
    <w:rsid w:val="00AA3491"/>
    <w:rsid w:val="00AA465E"/>
    <w:rsid w:val="00AA5A4E"/>
    <w:rsid w:val="00AA63CC"/>
    <w:rsid w:val="00AC242D"/>
    <w:rsid w:val="00AC464B"/>
    <w:rsid w:val="00AE72B7"/>
    <w:rsid w:val="00B005D0"/>
    <w:rsid w:val="00B03872"/>
    <w:rsid w:val="00B11517"/>
    <w:rsid w:val="00B33B9D"/>
    <w:rsid w:val="00B4292E"/>
    <w:rsid w:val="00B72B66"/>
    <w:rsid w:val="00B80E70"/>
    <w:rsid w:val="00B85C41"/>
    <w:rsid w:val="00B971A0"/>
    <w:rsid w:val="00BC0392"/>
    <w:rsid w:val="00BC4F62"/>
    <w:rsid w:val="00BC5709"/>
    <w:rsid w:val="00BD74B3"/>
    <w:rsid w:val="00BE74F2"/>
    <w:rsid w:val="00BF029C"/>
    <w:rsid w:val="00C2006F"/>
    <w:rsid w:val="00C262F7"/>
    <w:rsid w:val="00C33AFD"/>
    <w:rsid w:val="00C46675"/>
    <w:rsid w:val="00C52B2A"/>
    <w:rsid w:val="00C65DDB"/>
    <w:rsid w:val="00C6690F"/>
    <w:rsid w:val="00C91472"/>
    <w:rsid w:val="00C9403E"/>
    <w:rsid w:val="00CA5184"/>
    <w:rsid w:val="00CB397D"/>
    <w:rsid w:val="00CE0198"/>
    <w:rsid w:val="00CE579D"/>
    <w:rsid w:val="00CF3BAB"/>
    <w:rsid w:val="00D27450"/>
    <w:rsid w:val="00D40D99"/>
    <w:rsid w:val="00D4160C"/>
    <w:rsid w:val="00D5170A"/>
    <w:rsid w:val="00D66651"/>
    <w:rsid w:val="00D90679"/>
    <w:rsid w:val="00D91CAE"/>
    <w:rsid w:val="00D94280"/>
    <w:rsid w:val="00DA2E16"/>
    <w:rsid w:val="00DA501E"/>
    <w:rsid w:val="00DD2FC7"/>
    <w:rsid w:val="00DE4745"/>
    <w:rsid w:val="00E013A1"/>
    <w:rsid w:val="00E02773"/>
    <w:rsid w:val="00E058B2"/>
    <w:rsid w:val="00E20791"/>
    <w:rsid w:val="00E22E9F"/>
    <w:rsid w:val="00E24565"/>
    <w:rsid w:val="00E30FEF"/>
    <w:rsid w:val="00E364AE"/>
    <w:rsid w:val="00E44828"/>
    <w:rsid w:val="00E65ADE"/>
    <w:rsid w:val="00E71A32"/>
    <w:rsid w:val="00E75532"/>
    <w:rsid w:val="00E814A9"/>
    <w:rsid w:val="00E877B6"/>
    <w:rsid w:val="00EC150E"/>
    <w:rsid w:val="00EF4938"/>
    <w:rsid w:val="00F20393"/>
    <w:rsid w:val="00F21F97"/>
    <w:rsid w:val="00F24307"/>
    <w:rsid w:val="00F277A3"/>
    <w:rsid w:val="00F310CB"/>
    <w:rsid w:val="00F41C35"/>
    <w:rsid w:val="00F94B22"/>
    <w:rsid w:val="00F96B57"/>
    <w:rsid w:val="00FA2272"/>
    <w:rsid w:val="00FA4472"/>
    <w:rsid w:val="00FB3998"/>
    <w:rsid w:val="00FB5DFC"/>
    <w:rsid w:val="00FB7BBA"/>
    <w:rsid w:val="00FC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639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5BD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D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7D3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E16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2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2E16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2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2E16"/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C57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7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70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7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709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5BD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D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7D3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E16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2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2E16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2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2E16"/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C57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7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70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7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709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0.png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935D2-D1A3-47F3-A68B-3AEBF304A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SPECTRE</dc:creator>
  <cp:keywords/>
  <dc:description/>
  <cp:lastModifiedBy>HP SPECTRE</cp:lastModifiedBy>
  <cp:revision>23</cp:revision>
  <dcterms:created xsi:type="dcterms:W3CDTF">2019-01-04T08:56:00Z</dcterms:created>
  <dcterms:modified xsi:type="dcterms:W3CDTF">2019-01-05T07:37:00Z</dcterms:modified>
</cp:coreProperties>
</file>