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164E" w:rsidRPr="00535C37" w:rsidRDefault="0030164E" w:rsidP="0030164E">
      <w:pPr>
        <w:jc w:val="both"/>
        <w:rPr>
          <w:rFonts w:asciiTheme="majorBidi" w:eastAsia="Times New Roman" w:hAnsiTheme="majorBidi" w:cstheme="majorBidi"/>
          <w:b/>
          <w:bCs/>
          <w:color w:val="000000" w:themeColor="text1"/>
          <w:sz w:val="32"/>
          <w:szCs w:val="32"/>
        </w:rPr>
      </w:pPr>
      <w:r w:rsidRPr="00535C37">
        <w:rPr>
          <w:rFonts w:asciiTheme="majorBidi" w:eastAsia="Times New Roman" w:hAnsiTheme="majorBidi" w:cstheme="majorBidi"/>
          <w:b/>
          <w:bCs/>
          <w:color w:val="000000" w:themeColor="text1"/>
          <w:sz w:val="32"/>
          <w:szCs w:val="32"/>
        </w:rPr>
        <w:t>Deletion 18p</w:t>
      </w:r>
      <w:r>
        <w:rPr>
          <w:rFonts w:asciiTheme="majorBidi" w:eastAsia="Times New Roman" w:hAnsiTheme="majorBidi" w:cstheme="majorBidi"/>
          <w:b/>
          <w:bCs/>
          <w:color w:val="000000" w:themeColor="text1"/>
          <w:sz w:val="32"/>
          <w:szCs w:val="32"/>
        </w:rPr>
        <w:t>-</w:t>
      </w:r>
      <w:r w:rsidRPr="00535C37">
        <w:rPr>
          <w:rFonts w:asciiTheme="majorBidi" w:eastAsia="Times New Roman" w:hAnsiTheme="majorBidi" w:cstheme="majorBidi"/>
          <w:b/>
          <w:bCs/>
          <w:color w:val="000000" w:themeColor="text1"/>
          <w:sz w:val="32"/>
          <w:szCs w:val="32"/>
        </w:rPr>
        <w:t xml:space="preserve"> Syndrome </w:t>
      </w:r>
      <w:r w:rsidRPr="00535C37">
        <w:rPr>
          <w:rFonts w:asciiTheme="majorBidi" w:eastAsia="Times New Roman" w:hAnsiTheme="majorBidi" w:cstheme="majorBidi"/>
          <w:b/>
          <w:bCs/>
          <w:color w:val="000000" w:themeColor="text1"/>
          <w:sz w:val="32"/>
          <w:szCs w:val="32"/>
          <w:lang w:bidi="fa-IR"/>
        </w:rPr>
        <w:t xml:space="preserve">del(18)(p11.2) </w:t>
      </w:r>
      <w:r w:rsidRPr="00535C37">
        <w:rPr>
          <w:rFonts w:asciiTheme="majorBidi" w:eastAsia="Times New Roman" w:hAnsiTheme="majorBidi" w:cstheme="majorBidi"/>
          <w:b/>
          <w:bCs/>
          <w:color w:val="000000" w:themeColor="text1"/>
          <w:sz w:val="32"/>
          <w:szCs w:val="32"/>
        </w:rPr>
        <w:t xml:space="preserve">in an Adult Girl: A </w:t>
      </w:r>
      <w:r>
        <w:rPr>
          <w:rFonts w:asciiTheme="majorBidi" w:eastAsia="Times New Roman" w:hAnsiTheme="majorBidi" w:cstheme="majorBidi"/>
          <w:b/>
          <w:bCs/>
          <w:color w:val="000000" w:themeColor="text1"/>
          <w:sz w:val="32"/>
          <w:szCs w:val="32"/>
        </w:rPr>
        <w:t>Clinical</w:t>
      </w:r>
      <w:r w:rsidRPr="00535C37">
        <w:rPr>
          <w:rFonts w:asciiTheme="majorBidi" w:eastAsia="Times New Roman" w:hAnsiTheme="majorBidi" w:cstheme="majorBidi"/>
          <w:b/>
          <w:bCs/>
          <w:color w:val="000000" w:themeColor="text1"/>
          <w:sz w:val="32"/>
          <w:szCs w:val="32"/>
        </w:rPr>
        <w:t xml:space="preserve"> Report</w:t>
      </w:r>
    </w:p>
    <w:p w:rsidR="0030164E" w:rsidRPr="00F32118" w:rsidRDefault="0030164E" w:rsidP="0030164E">
      <w:pPr>
        <w:jc w:val="both"/>
        <w:rPr>
          <w:rFonts w:asciiTheme="majorBidi" w:hAnsiTheme="majorBidi" w:cstheme="majorBidi"/>
          <w:b/>
          <w:bCs/>
          <w:color w:val="000000" w:themeColor="text1"/>
        </w:rPr>
      </w:pPr>
      <w:r w:rsidRPr="00535C37">
        <w:rPr>
          <w:rFonts w:asciiTheme="majorBidi" w:hAnsiTheme="majorBidi" w:cstheme="majorBidi"/>
          <w:b/>
          <w:bCs/>
          <w:color w:val="000000" w:themeColor="text1"/>
        </w:rPr>
        <w:t>P</w:t>
      </w:r>
      <w:r>
        <w:rPr>
          <w:rFonts w:asciiTheme="majorBidi" w:hAnsiTheme="majorBidi" w:cstheme="majorBidi"/>
          <w:b/>
          <w:bCs/>
          <w:color w:val="000000" w:themeColor="text1"/>
        </w:rPr>
        <w:t>arvaneh</w:t>
      </w:r>
      <w:r w:rsidRPr="00535C37">
        <w:rPr>
          <w:rFonts w:asciiTheme="majorBidi" w:hAnsiTheme="majorBidi" w:cstheme="majorBidi"/>
          <w:b/>
          <w:bCs/>
          <w:color w:val="000000" w:themeColor="text1"/>
        </w:rPr>
        <w:t xml:space="preserve"> Keshavarz</w:t>
      </w:r>
      <w:r>
        <w:rPr>
          <w:rFonts w:asciiTheme="majorBidi" w:hAnsiTheme="majorBidi" w:cstheme="majorBidi"/>
          <w:b/>
          <w:bCs/>
          <w:color w:val="000000" w:themeColor="text1"/>
        </w:rPr>
        <w:t xml:space="preserve">, </w:t>
      </w:r>
      <w:r w:rsidRPr="00535C37">
        <w:rPr>
          <w:rFonts w:asciiTheme="majorBidi" w:hAnsiTheme="majorBidi" w:cstheme="majorBidi"/>
          <w:b/>
          <w:bCs/>
          <w:color w:val="000000" w:themeColor="text1"/>
          <w:vertAlign w:val="superscript"/>
        </w:rPr>
        <w:t>1,2</w:t>
      </w:r>
      <w:r w:rsidRPr="00C13408">
        <w:rPr>
          <w:rFonts w:asciiTheme="majorBidi" w:hAnsiTheme="majorBidi" w:cstheme="majorBidi"/>
          <w:b/>
          <w:bCs/>
          <w:color w:val="000000" w:themeColor="text1"/>
          <w:sz w:val="32"/>
          <w:szCs w:val="32"/>
          <w:vertAlign w:val="subscript"/>
          <w:rtl/>
        </w:rPr>
        <w:t>٭</w:t>
      </w:r>
      <w:r w:rsidRPr="00535C37">
        <w:rPr>
          <w:rFonts w:asciiTheme="majorBidi" w:hAnsiTheme="majorBidi" w:cstheme="majorBidi"/>
          <w:b/>
          <w:bCs/>
          <w:color w:val="000000" w:themeColor="text1"/>
        </w:rPr>
        <w:t xml:space="preserve"> S</w:t>
      </w:r>
      <w:r>
        <w:rPr>
          <w:rFonts w:asciiTheme="majorBidi" w:hAnsiTheme="majorBidi" w:cstheme="majorBidi"/>
          <w:b/>
          <w:bCs/>
          <w:color w:val="000000" w:themeColor="text1"/>
        </w:rPr>
        <w:t>ara</w:t>
      </w:r>
      <w:r w:rsidRPr="00535C37">
        <w:rPr>
          <w:rFonts w:asciiTheme="majorBidi" w:hAnsiTheme="majorBidi" w:cstheme="majorBidi"/>
          <w:b/>
          <w:bCs/>
          <w:color w:val="000000" w:themeColor="text1"/>
        </w:rPr>
        <w:t xml:space="preserve"> Afzali</w:t>
      </w:r>
      <w:r>
        <w:rPr>
          <w:rFonts w:asciiTheme="majorBidi" w:hAnsiTheme="majorBidi" w:cstheme="majorBidi"/>
          <w:b/>
          <w:bCs/>
          <w:color w:val="000000" w:themeColor="text1"/>
        </w:rPr>
        <w:t xml:space="preserve">, </w:t>
      </w:r>
      <w:r w:rsidRPr="00535C37">
        <w:rPr>
          <w:rFonts w:asciiTheme="majorBidi" w:hAnsiTheme="majorBidi" w:cstheme="majorBidi"/>
          <w:b/>
          <w:bCs/>
          <w:color w:val="000000" w:themeColor="text1"/>
          <w:vertAlign w:val="superscript"/>
        </w:rPr>
        <w:t>2</w:t>
      </w:r>
      <w:r w:rsidRPr="00535C37">
        <w:rPr>
          <w:rFonts w:asciiTheme="majorBidi" w:hAnsiTheme="majorBidi" w:cstheme="majorBidi"/>
          <w:b/>
          <w:bCs/>
          <w:color w:val="000000" w:themeColor="text1"/>
        </w:rPr>
        <w:t xml:space="preserve"> A</w:t>
      </w:r>
      <w:r>
        <w:rPr>
          <w:rFonts w:asciiTheme="majorBidi" w:hAnsiTheme="majorBidi" w:cstheme="majorBidi"/>
          <w:b/>
          <w:bCs/>
          <w:color w:val="000000" w:themeColor="text1"/>
        </w:rPr>
        <w:t xml:space="preserve">rash </w:t>
      </w:r>
      <w:r w:rsidRPr="00535C37">
        <w:rPr>
          <w:rFonts w:asciiTheme="majorBidi" w:hAnsiTheme="majorBidi" w:cstheme="majorBidi"/>
          <w:b/>
          <w:bCs/>
          <w:color w:val="000000" w:themeColor="text1"/>
        </w:rPr>
        <w:t>Davoudi</w:t>
      </w:r>
      <w:r>
        <w:rPr>
          <w:rFonts w:asciiTheme="majorBidi" w:hAnsiTheme="majorBidi" w:cstheme="majorBidi"/>
          <w:b/>
          <w:bCs/>
          <w:color w:val="000000" w:themeColor="text1"/>
        </w:rPr>
        <w:t>,</w:t>
      </w:r>
      <w:r>
        <w:rPr>
          <w:rFonts w:asciiTheme="majorBidi" w:hAnsiTheme="majorBidi" w:cstheme="majorBidi"/>
          <w:b/>
          <w:bCs/>
          <w:color w:val="000000" w:themeColor="text1"/>
        </w:rPr>
        <w:t xml:space="preserve"> </w:t>
      </w:r>
      <w:r w:rsidRPr="00535C37">
        <w:rPr>
          <w:rFonts w:asciiTheme="majorBidi" w:hAnsiTheme="majorBidi" w:cstheme="majorBidi"/>
          <w:b/>
          <w:bCs/>
          <w:color w:val="000000" w:themeColor="text1"/>
          <w:vertAlign w:val="superscript"/>
        </w:rPr>
        <w:t>1,2</w:t>
      </w:r>
      <w:r>
        <w:rPr>
          <w:rFonts w:asciiTheme="majorBidi" w:hAnsiTheme="majorBidi" w:cstheme="majorBidi"/>
          <w:b/>
          <w:bCs/>
          <w:color w:val="000000" w:themeColor="text1"/>
          <w:vertAlign w:val="superscript"/>
        </w:rPr>
        <w:t xml:space="preserve"> </w:t>
      </w:r>
      <w:r w:rsidRPr="00535C37">
        <w:rPr>
          <w:rFonts w:asciiTheme="majorBidi" w:hAnsiTheme="majorBidi" w:cstheme="majorBidi"/>
          <w:b/>
          <w:bCs/>
          <w:color w:val="000000" w:themeColor="text1"/>
        </w:rPr>
        <w:t>Z</w:t>
      </w:r>
      <w:r>
        <w:rPr>
          <w:rFonts w:asciiTheme="majorBidi" w:hAnsiTheme="majorBidi" w:cstheme="majorBidi"/>
          <w:b/>
          <w:bCs/>
          <w:color w:val="000000" w:themeColor="text1"/>
        </w:rPr>
        <w:t>ahra</w:t>
      </w:r>
      <w:r w:rsidRPr="00535C37">
        <w:rPr>
          <w:rFonts w:asciiTheme="majorBidi" w:hAnsiTheme="majorBidi" w:cstheme="majorBidi"/>
          <w:b/>
          <w:bCs/>
          <w:color w:val="000000" w:themeColor="text1"/>
        </w:rPr>
        <w:t xml:space="preserve"> Nadem</w:t>
      </w:r>
      <w:r>
        <w:rPr>
          <w:rFonts w:asciiTheme="majorBidi" w:hAnsiTheme="majorBidi" w:cstheme="majorBidi"/>
          <w:b/>
          <w:bCs/>
          <w:color w:val="000000" w:themeColor="text1"/>
        </w:rPr>
        <w:t xml:space="preserve">, </w:t>
      </w:r>
      <w:r w:rsidRPr="00535C37">
        <w:rPr>
          <w:rFonts w:asciiTheme="majorBidi" w:hAnsiTheme="majorBidi" w:cstheme="majorBidi"/>
          <w:b/>
          <w:bCs/>
          <w:color w:val="000000" w:themeColor="text1"/>
          <w:vertAlign w:val="superscript"/>
        </w:rPr>
        <w:t>2</w:t>
      </w:r>
      <w:r w:rsidRPr="00535C37">
        <w:rPr>
          <w:rFonts w:asciiTheme="majorBidi" w:hAnsiTheme="majorBidi" w:cstheme="majorBidi"/>
          <w:b/>
          <w:bCs/>
          <w:color w:val="000000" w:themeColor="text1"/>
        </w:rPr>
        <w:t xml:space="preserve"> A</w:t>
      </w:r>
      <w:r>
        <w:rPr>
          <w:rFonts w:asciiTheme="majorBidi" w:hAnsiTheme="majorBidi" w:cstheme="majorBidi"/>
          <w:b/>
          <w:bCs/>
          <w:color w:val="000000" w:themeColor="text1"/>
        </w:rPr>
        <w:t>rezo</w:t>
      </w:r>
      <w:r w:rsidRPr="00535C37">
        <w:rPr>
          <w:rFonts w:asciiTheme="majorBidi" w:hAnsiTheme="majorBidi" w:cstheme="majorBidi"/>
          <w:b/>
          <w:bCs/>
          <w:color w:val="000000" w:themeColor="text1"/>
        </w:rPr>
        <w:t xml:space="preserve"> Kahnamoei</w:t>
      </w:r>
      <w:r>
        <w:rPr>
          <w:rFonts w:asciiTheme="majorBidi" w:hAnsiTheme="majorBidi" w:cstheme="majorBidi"/>
          <w:b/>
          <w:bCs/>
          <w:color w:val="000000" w:themeColor="text1"/>
        </w:rPr>
        <w:t xml:space="preserve">, </w:t>
      </w:r>
      <w:r w:rsidRPr="00535C37">
        <w:rPr>
          <w:rFonts w:asciiTheme="majorBidi" w:hAnsiTheme="majorBidi" w:cstheme="majorBidi"/>
          <w:b/>
          <w:bCs/>
          <w:color w:val="000000" w:themeColor="text1"/>
          <w:vertAlign w:val="superscript"/>
        </w:rPr>
        <w:t>2</w:t>
      </w:r>
      <w:r w:rsidRPr="00535C37">
        <w:rPr>
          <w:rFonts w:asciiTheme="majorBidi" w:hAnsiTheme="majorBidi" w:cstheme="majorBidi"/>
          <w:b/>
          <w:bCs/>
          <w:color w:val="000000" w:themeColor="text1"/>
        </w:rPr>
        <w:t xml:space="preserve"> F</w:t>
      </w:r>
      <w:r>
        <w:rPr>
          <w:rFonts w:asciiTheme="majorBidi" w:hAnsiTheme="majorBidi" w:cstheme="majorBidi"/>
          <w:b/>
          <w:bCs/>
          <w:color w:val="000000" w:themeColor="text1"/>
        </w:rPr>
        <w:t>ereshteh</w:t>
      </w:r>
      <w:r w:rsidRPr="00535C37">
        <w:rPr>
          <w:rFonts w:asciiTheme="majorBidi" w:hAnsiTheme="majorBidi" w:cstheme="majorBidi"/>
          <w:b/>
          <w:bCs/>
          <w:color w:val="000000" w:themeColor="text1"/>
        </w:rPr>
        <w:t xml:space="preserve"> Falahabadi</w:t>
      </w:r>
      <w:r>
        <w:rPr>
          <w:rFonts w:asciiTheme="majorBidi" w:hAnsiTheme="majorBidi" w:cstheme="majorBidi"/>
          <w:b/>
          <w:bCs/>
          <w:color w:val="000000" w:themeColor="text1"/>
        </w:rPr>
        <w:t xml:space="preserve"> </w:t>
      </w:r>
      <w:r w:rsidRPr="00535C37">
        <w:rPr>
          <w:rFonts w:asciiTheme="majorBidi" w:hAnsiTheme="majorBidi" w:cstheme="majorBidi"/>
          <w:b/>
          <w:bCs/>
          <w:color w:val="000000" w:themeColor="text1"/>
          <w:vertAlign w:val="superscript"/>
        </w:rPr>
        <w:t>2</w:t>
      </w:r>
    </w:p>
    <w:p w:rsidR="0030164E" w:rsidRPr="00535C37" w:rsidRDefault="0030164E" w:rsidP="0030164E">
      <w:pPr>
        <w:jc w:val="both"/>
        <w:rPr>
          <w:rFonts w:asciiTheme="majorBidi" w:hAnsiTheme="majorBidi" w:cstheme="majorBidi"/>
          <w:b/>
          <w:bCs/>
          <w:color w:val="000000" w:themeColor="text1"/>
          <w:sz w:val="20"/>
          <w:szCs w:val="20"/>
        </w:rPr>
      </w:pPr>
      <w:r w:rsidRPr="00535C37">
        <w:rPr>
          <w:rFonts w:asciiTheme="majorBidi" w:hAnsiTheme="majorBidi" w:cstheme="majorBidi"/>
          <w:b/>
          <w:bCs/>
          <w:color w:val="000000" w:themeColor="text1"/>
          <w:sz w:val="20"/>
          <w:szCs w:val="20"/>
          <w:vertAlign w:val="superscript"/>
        </w:rPr>
        <w:t>1</w:t>
      </w:r>
      <w:r w:rsidRPr="00535C37">
        <w:rPr>
          <w:rFonts w:asciiTheme="majorBidi" w:hAnsiTheme="majorBidi" w:cstheme="majorBidi"/>
          <w:b/>
          <w:bCs/>
          <w:color w:val="000000" w:themeColor="text1"/>
          <w:sz w:val="20"/>
          <w:szCs w:val="20"/>
        </w:rPr>
        <w:t>Celluar and Molecular Research Center, School of Medicine (Department of Genetics), Guilan University of Medical Science, Guilan, Iran</w:t>
      </w:r>
    </w:p>
    <w:p w:rsidR="0030164E" w:rsidRDefault="0030164E" w:rsidP="0030164E">
      <w:pPr>
        <w:jc w:val="both"/>
        <w:rPr>
          <w:rFonts w:asciiTheme="majorBidi" w:hAnsiTheme="majorBidi" w:cstheme="majorBidi"/>
          <w:b/>
          <w:bCs/>
          <w:color w:val="000000" w:themeColor="text1"/>
          <w:sz w:val="20"/>
          <w:szCs w:val="20"/>
        </w:rPr>
      </w:pPr>
      <w:r w:rsidRPr="00535C37">
        <w:rPr>
          <w:rFonts w:asciiTheme="majorBidi" w:hAnsiTheme="majorBidi" w:cstheme="majorBidi"/>
          <w:b/>
          <w:bCs/>
          <w:color w:val="000000" w:themeColor="text1"/>
          <w:sz w:val="20"/>
          <w:szCs w:val="20"/>
          <w:vertAlign w:val="superscript"/>
        </w:rPr>
        <w:t>2</w:t>
      </w:r>
      <w:r w:rsidRPr="00535C37">
        <w:rPr>
          <w:rFonts w:asciiTheme="majorBidi" w:hAnsiTheme="majorBidi" w:cstheme="majorBidi"/>
          <w:b/>
          <w:bCs/>
          <w:color w:val="000000" w:themeColor="text1"/>
          <w:sz w:val="20"/>
          <w:szCs w:val="20"/>
        </w:rPr>
        <w:t>Division of Cytogenetic, Medical Genetic Laboratory of Dr. Keshavarz, Guilan, Iran</w:t>
      </w:r>
    </w:p>
    <w:p w:rsidR="0030164E" w:rsidRPr="00934E1C" w:rsidRDefault="0030164E" w:rsidP="0030164E">
      <w:pPr>
        <w:jc w:val="both"/>
        <w:rPr>
          <w:rFonts w:asciiTheme="majorBidi" w:hAnsiTheme="majorBidi" w:cstheme="majorBidi"/>
        </w:rPr>
      </w:pPr>
      <w:r w:rsidRPr="00D770EF">
        <w:rPr>
          <w:rFonts w:ascii="Tw Cen MT Condensed Extra Bold" w:hAnsi="Tw Cen MT Condensed Extra Bold" w:cstheme="majorBidi"/>
          <w:b/>
          <w:bCs/>
        </w:rPr>
        <w:t>*</w:t>
      </w:r>
      <w:r>
        <w:rPr>
          <w:rFonts w:asciiTheme="majorBidi" w:hAnsiTheme="majorBidi" w:cstheme="majorBidi"/>
          <w:b/>
          <w:bCs/>
        </w:rPr>
        <w:t>Corepondence:</w:t>
      </w:r>
      <w:r w:rsidRPr="00934E1C">
        <w:rPr>
          <w:rFonts w:asciiTheme="majorBidi" w:hAnsiTheme="majorBidi" w:cstheme="majorBidi"/>
        </w:rPr>
        <w:t xml:space="preserve"> </w:t>
      </w:r>
      <w:r w:rsidRPr="0030164E">
        <w:rPr>
          <w:rFonts w:asciiTheme="majorBidi" w:hAnsiTheme="majorBidi" w:cstheme="majorBidi"/>
          <w:color w:val="000000" w:themeColor="text1"/>
        </w:rPr>
        <w:t>Parvaneh Keshavarz</w:t>
      </w:r>
      <w:r w:rsidRPr="00C33AB2">
        <w:rPr>
          <w:rFonts w:asciiTheme="majorBidi" w:hAnsiTheme="majorBidi" w:cstheme="majorBidi"/>
          <w:color w:val="000000" w:themeColor="text1"/>
        </w:rPr>
        <w:t>,</w:t>
      </w:r>
      <w:r>
        <w:rPr>
          <w:rFonts w:asciiTheme="majorBidi" w:hAnsiTheme="majorBidi" w:cstheme="majorBidi"/>
          <w:b/>
          <w:bCs/>
          <w:color w:val="000000" w:themeColor="text1"/>
        </w:rPr>
        <w:t xml:space="preserve"> </w:t>
      </w:r>
      <w:r>
        <w:rPr>
          <w:rFonts w:asciiTheme="majorBidi" w:hAnsiTheme="majorBidi" w:cstheme="majorBidi"/>
        </w:rPr>
        <w:t xml:space="preserve">P. </w:t>
      </w:r>
      <w:r w:rsidRPr="00C33AB2">
        <w:rPr>
          <w:rFonts w:asciiTheme="majorBidi" w:hAnsiTheme="majorBidi" w:cstheme="majorBidi"/>
        </w:rPr>
        <w:t xml:space="preserve">O. Box: </w:t>
      </w:r>
      <w:r>
        <w:rPr>
          <w:rFonts w:asciiTheme="majorBidi" w:hAnsiTheme="majorBidi" w:cstheme="majorBidi"/>
        </w:rPr>
        <w:t>41639-34695</w:t>
      </w:r>
      <w:r w:rsidRPr="00C33AB2">
        <w:rPr>
          <w:rFonts w:asciiTheme="majorBidi" w:hAnsiTheme="majorBidi" w:cstheme="majorBidi"/>
        </w:rPr>
        <w:t>,</w:t>
      </w:r>
      <w:r>
        <w:rPr>
          <w:rFonts w:asciiTheme="majorBidi" w:hAnsiTheme="majorBidi" w:cstheme="majorBidi"/>
        </w:rPr>
        <w:t xml:space="preserve"> </w:t>
      </w:r>
      <w:r w:rsidRPr="00934E1C">
        <w:rPr>
          <w:rFonts w:asciiTheme="majorBidi" w:hAnsiTheme="majorBidi" w:cstheme="majorBidi"/>
        </w:rPr>
        <w:t>Celluar and Molecular Research Center, School of Medicine (Department of Genetics), Guilan University o</w:t>
      </w:r>
      <w:r>
        <w:rPr>
          <w:rFonts w:asciiTheme="majorBidi" w:hAnsiTheme="majorBidi" w:cstheme="majorBidi"/>
        </w:rPr>
        <w:t>f Medical Science, Guilan, Iran;</w:t>
      </w:r>
      <w:r w:rsidRPr="00934E1C">
        <w:rPr>
          <w:rFonts w:asciiTheme="majorBidi" w:hAnsiTheme="majorBidi" w:cstheme="majorBidi"/>
        </w:rPr>
        <w:t xml:space="preserve"> </w:t>
      </w:r>
      <w:r w:rsidRPr="0030164E">
        <w:rPr>
          <w:rFonts w:asciiTheme="majorBidi" w:hAnsiTheme="majorBidi" w:cstheme="majorBidi"/>
        </w:rPr>
        <w:t>keshavarz@gums.ac.ir</w:t>
      </w:r>
      <w:bookmarkStart w:id="0" w:name="_GoBack"/>
      <w:bookmarkEnd w:id="0"/>
    </w:p>
    <w:p w:rsidR="0030164E" w:rsidRPr="00535C37" w:rsidRDefault="0030164E" w:rsidP="0030164E">
      <w:pPr>
        <w:jc w:val="both"/>
        <w:rPr>
          <w:rFonts w:asciiTheme="majorBidi" w:hAnsiTheme="majorBidi" w:cstheme="majorBidi"/>
          <w:color w:val="000000" w:themeColor="text1"/>
          <w:sz w:val="24"/>
          <w:szCs w:val="24"/>
        </w:rPr>
      </w:pPr>
      <w:r w:rsidRPr="00535C37">
        <w:rPr>
          <w:rFonts w:asciiTheme="majorBidi" w:hAnsiTheme="majorBidi" w:cstheme="majorBidi"/>
          <w:color w:val="000000" w:themeColor="text1"/>
          <w:sz w:val="24"/>
          <w:szCs w:val="24"/>
        </w:rPr>
        <w:t>Deletion of the P arm of chromosome 18, is a rare syndrome. Like most other chromosome disorders, 18p- deletions increase the risk of birth defects, developmental delay and learning difficulties. However, the problems vary and depend very much on what genetic material is missing. In this study patient was girl 29 year old with difficulty speaking who were introduced to cytogenetic analysis.</w:t>
      </w:r>
      <w:r>
        <w:rPr>
          <w:rFonts w:asciiTheme="majorBidi" w:hAnsiTheme="majorBidi" w:cstheme="majorBidi"/>
          <w:color w:val="000000" w:themeColor="text1"/>
          <w:sz w:val="24"/>
          <w:szCs w:val="24"/>
        </w:rPr>
        <w:t xml:space="preserve"> </w:t>
      </w:r>
      <w:r w:rsidRPr="00535C37">
        <w:rPr>
          <w:rFonts w:asciiTheme="majorBidi" w:hAnsiTheme="majorBidi" w:cstheme="majorBidi"/>
          <w:color w:val="000000" w:themeColor="text1"/>
          <w:sz w:val="24"/>
          <w:szCs w:val="24"/>
        </w:rPr>
        <w:t>We present this case of a girl with an 18p- deletion</w:t>
      </w:r>
      <w:r w:rsidRPr="00535C37">
        <w:rPr>
          <w:color w:val="000000" w:themeColor="text1"/>
        </w:rPr>
        <w:t xml:space="preserve"> </w:t>
      </w:r>
      <w:r w:rsidRPr="00535C37">
        <w:rPr>
          <w:rFonts w:asciiTheme="majorBidi" w:hAnsiTheme="majorBidi" w:cstheme="majorBidi"/>
          <w:color w:val="000000" w:themeColor="text1"/>
          <w:sz w:val="24"/>
          <w:szCs w:val="24"/>
        </w:rPr>
        <w:t>del(18)(p11.2). Phenotypical features were quite similar throughout the other cases and in accordance with the usual phenotype of del(18p). This rare syndrome characteristically presents with</w:t>
      </w:r>
      <w:r w:rsidRPr="00535C37">
        <w:rPr>
          <w:color w:val="000000" w:themeColor="text1"/>
        </w:rPr>
        <w:t xml:space="preserve"> </w:t>
      </w:r>
      <w:r w:rsidRPr="00535C37">
        <w:rPr>
          <w:rFonts w:asciiTheme="majorBidi" w:hAnsiTheme="majorBidi" w:cstheme="majorBidi"/>
          <w:color w:val="000000" w:themeColor="text1"/>
          <w:sz w:val="24"/>
          <w:szCs w:val="24"/>
        </w:rPr>
        <w:t>delayed growth,</w:t>
      </w:r>
      <w:r w:rsidRPr="00535C37">
        <w:rPr>
          <w:color w:val="000000" w:themeColor="text1"/>
        </w:rPr>
        <w:t xml:space="preserve"> </w:t>
      </w:r>
      <w:r w:rsidRPr="00535C37">
        <w:rPr>
          <w:rFonts w:asciiTheme="majorBidi" w:hAnsiTheme="majorBidi" w:cstheme="majorBidi"/>
          <w:color w:val="000000" w:themeColor="text1"/>
          <w:sz w:val="24"/>
          <w:szCs w:val="24"/>
        </w:rPr>
        <w:t>slowly grow, gastro-esophageal reflux, learning difficulties, postponement of speech, difficulty speaking and communicating, short stature, short neck, chin or lower jaw small and slightly receding, position of the ears lower than normal, position of the hairline lower than normal, dullness fine and gross motor skills, decay and  irregular dentition, ptosis and scoliosis.</w:t>
      </w:r>
      <w:r>
        <w:rPr>
          <w:rFonts w:asciiTheme="majorBidi" w:hAnsiTheme="majorBidi" w:cstheme="majorBidi"/>
          <w:color w:val="000000" w:themeColor="text1"/>
          <w:sz w:val="24"/>
          <w:szCs w:val="24"/>
        </w:rPr>
        <w:t xml:space="preserve"> </w:t>
      </w:r>
      <w:r w:rsidRPr="00535C37">
        <w:rPr>
          <w:rFonts w:asciiTheme="majorBidi" w:hAnsiTheme="majorBidi" w:cstheme="majorBidi"/>
          <w:color w:val="000000" w:themeColor="text1"/>
          <w:sz w:val="24"/>
          <w:szCs w:val="24"/>
        </w:rPr>
        <w:t>Parents who have a child with 18p deletion should note that the possibility of having another pregnancy with an 18p deletion depends on the parents’ chromosomes.</w:t>
      </w:r>
      <w:r w:rsidRPr="00535C37">
        <w:rPr>
          <w:color w:val="000000" w:themeColor="text1"/>
        </w:rPr>
        <w:t xml:space="preserve"> </w:t>
      </w:r>
      <w:r w:rsidRPr="00535C37">
        <w:rPr>
          <w:rFonts w:asciiTheme="majorBidi" w:hAnsiTheme="majorBidi" w:cstheme="majorBidi"/>
          <w:color w:val="000000" w:themeColor="text1"/>
          <w:sz w:val="24"/>
          <w:szCs w:val="24"/>
        </w:rPr>
        <w:t>In the event that both parents have normal chromosomes, the deletion is very unlikely.</w:t>
      </w:r>
      <w:r w:rsidRPr="00535C37">
        <w:rPr>
          <w:color w:val="000000" w:themeColor="text1"/>
        </w:rPr>
        <w:t xml:space="preserve"> </w:t>
      </w:r>
      <w:r w:rsidRPr="00535C37">
        <w:rPr>
          <w:rFonts w:asciiTheme="majorBidi" w:hAnsiTheme="majorBidi" w:cstheme="majorBidi"/>
          <w:color w:val="000000" w:themeColor="text1"/>
          <w:sz w:val="24"/>
          <w:szCs w:val="24"/>
        </w:rPr>
        <w:t>If either parent has a chromosome rearrangement involving 18p deletion, the possibility is greatly increased of having other affected pregnancies.</w:t>
      </w:r>
      <w:r w:rsidRPr="00535C37">
        <w:rPr>
          <w:color w:val="000000" w:themeColor="text1"/>
        </w:rPr>
        <w:t xml:space="preserve"> </w:t>
      </w:r>
      <w:r w:rsidRPr="00535C37">
        <w:rPr>
          <w:rFonts w:asciiTheme="majorBidi" w:hAnsiTheme="majorBidi" w:cstheme="majorBidi"/>
          <w:color w:val="000000" w:themeColor="text1"/>
          <w:sz w:val="24"/>
          <w:szCs w:val="24"/>
        </w:rPr>
        <w:t>Therefore, it is strongly recommended, parents should have the opportunity to meet a genetic counsellor to discuss the specific recurrence risks and options for prenatal and preimplantation genetic diagnosis (PGD).</w:t>
      </w:r>
    </w:p>
    <w:p w:rsidR="0030164E" w:rsidRPr="00535C37" w:rsidRDefault="0030164E" w:rsidP="0030164E">
      <w:pPr>
        <w:jc w:val="both"/>
        <w:rPr>
          <w:rFonts w:asciiTheme="majorBidi" w:hAnsiTheme="majorBidi" w:cstheme="majorBidi"/>
          <w:color w:val="000000" w:themeColor="text1"/>
          <w:sz w:val="24"/>
          <w:szCs w:val="24"/>
        </w:rPr>
      </w:pPr>
      <w:r w:rsidRPr="001B7884">
        <w:rPr>
          <w:rFonts w:asciiTheme="majorBidi" w:hAnsiTheme="majorBidi" w:cstheme="majorBidi"/>
          <w:b/>
          <w:bCs/>
          <w:color w:val="000000" w:themeColor="text1"/>
          <w:sz w:val="24"/>
          <w:szCs w:val="24"/>
        </w:rPr>
        <w:t>Key Words:</w:t>
      </w:r>
      <w:r w:rsidRPr="00535C37">
        <w:rPr>
          <w:rFonts w:asciiTheme="majorBidi" w:hAnsiTheme="majorBidi" w:cstheme="majorBidi"/>
          <w:color w:val="000000" w:themeColor="text1"/>
          <w:sz w:val="24"/>
          <w:szCs w:val="24"/>
        </w:rPr>
        <w:t xml:space="preserve"> Deletion 18p- syndrome</w:t>
      </w:r>
      <w:r>
        <w:rPr>
          <w:rFonts w:asciiTheme="majorBidi" w:hAnsiTheme="majorBidi" w:cstheme="majorBidi"/>
          <w:color w:val="000000" w:themeColor="text1"/>
          <w:sz w:val="24"/>
          <w:szCs w:val="24"/>
        </w:rPr>
        <w:t>,</w:t>
      </w:r>
      <w:r w:rsidRPr="00535C37">
        <w:rPr>
          <w:rFonts w:asciiTheme="majorBidi" w:hAnsiTheme="majorBidi" w:cstheme="majorBidi"/>
          <w:color w:val="000000" w:themeColor="text1"/>
          <w:sz w:val="24"/>
          <w:szCs w:val="24"/>
        </w:rPr>
        <w:t xml:space="preserve"> Adult girl</w:t>
      </w:r>
      <w:r>
        <w:rPr>
          <w:rFonts w:asciiTheme="majorBidi" w:hAnsiTheme="majorBidi" w:cstheme="majorBidi"/>
          <w:color w:val="000000" w:themeColor="text1"/>
          <w:sz w:val="24"/>
          <w:szCs w:val="24"/>
        </w:rPr>
        <w:t>,</w:t>
      </w:r>
      <w:r w:rsidRPr="00535C37">
        <w:rPr>
          <w:rFonts w:asciiTheme="majorBidi" w:hAnsiTheme="majorBidi" w:cstheme="majorBidi"/>
          <w:color w:val="000000" w:themeColor="text1"/>
          <w:sz w:val="24"/>
          <w:szCs w:val="24"/>
        </w:rPr>
        <w:t xml:space="preserve"> Difficulty speaking</w:t>
      </w:r>
      <w:r>
        <w:rPr>
          <w:rFonts w:asciiTheme="majorBidi" w:hAnsiTheme="majorBidi" w:cstheme="majorBidi"/>
          <w:color w:val="000000" w:themeColor="text1"/>
          <w:sz w:val="24"/>
          <w:szCs w:val="24"/>
        </w:rPr>
        <w:t>,</w:t>
      </w:r>
      <w:r w:rsidRPr="00535C37">
        <w:rPr>
          <w:rFonts w:asciiTheme="majorBidi" w:hAnsiTheme="majorBidi" w:cstheme="majorBidi"/>
          <w:color w:val="000000" w:themeColor="text1"/>
          <w:sz w:val="24"/>
          <w:szCs w:val="24"/>
        </w:rPr>
        <w:t xml:space="preserve"> chromosome 18</w:t>
      </w:r>
    </w:p>
    <w:p w:rsidR="00F70222" w:rsidRDefault="00514730"/>
    <w:sectPr w:rsidR="00F702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w Cen MT Condensed Extra Bold">
    <w:panose1 w:val="020B0803020202020204"/>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64E"/>
    <w:rsid w:val="0030164E"/>
    <w:rsid w:val="00514730"/>
    <w:rsid w:val="00730C44"/>
    <w:rsid w:val="009272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B82E27-3459-4A82-8A5F-BDA179312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164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350</Words>
  <Characters>2000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Refit.ir</dc:creator>
  <cp:keywords/>
  <dc:description/>
  <cp:lastModifiedBy>Refit.ir</cp:lastModifiedBy>
  <cp:revision>1</cp:revision>
  <dcterms:created xsi:type="dcterms:W3CDTF">2017-05-22T20:11:00Z</dcterms:created>
  <dcterms:modified xsi:type="dcterms:W3CDTF">2017-05-22T20:22:00Z</dcterms:modified>
</cp:coreProperties>
</file>