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4DF" w:rsidRDefault="00BE31EF">
      <w:pPr>
        <w:shd w:val="clear" w:color="auto" w:fill="FFFFFF"/>
        <w:spacing w:before="240" w:after="120" w:line="240" w:lineRule="auto"/>
        <w:outlineLvl w:val="0"/>
        <w:rPr>
          <w:rFonts w:ascii="Arial" w:eastAsia="Times New Roman" w:hAnsi="Arial" w:cs="Arial"/>
          <w:b/>
          <w:bCs/>
          <w:color w:val="000000"/>
          <w:kern w:val="36"/>
          <w:sz w:val="33"/>
          <w:szCs w:val="33"/>
          <w:lang w:eastAsia="en-IN"/>
        </w:rPr>
      </w:pPr>
      <w:bookmarkStart w:id="0" w:name="_GoBack"/>
      <w:r>
        <w:rPr>
          <w:rFonts w:ascii="Arial" w:eastAsia="Times New Roman" w:hAnsi="Arial" w:cs="Arial"/>
          <w:b/>
          <w:bCs/>
          <w:color w:val="000000"/>
          <w:kern w:val="36"/>
          <w:sz w:val="33"/>
          <w:szCs w:val="33"/>
          <w:lang w:eastAsia="en-IN"/>
        </w:rPr>
        <w:t>True Hermaphrodite: A Case Report</w:t>
      </w:r>
    </w:p>
    <w:bookmarkEnd w:id="0"/>
    <w:p w:rsidR="004454DF" w:rsidRDefault="00BE31EF">
      <w:pPr>
        <w:shd w:val="clear" w:color="auto" w:fill="FFFFFF"/>
        <w:spacing w:before="240" w:after="120" w:line="240" w:lineRule="auto"/>
        <w:outlineLvl w:val="0"/>
        <w:rPr>
          <w:rFonts w:eastAsia="Times New Roman" w:cstheme="minorHAnsi"/>
          <w:b/>
          <w:bCs/>
          <w:color w:val="000000"/>
          <w:kern w:val="36"/>
          <w:sz w:val="24"/>
          <w:szCs w:val="24"/>
          <w:lang w:eastAsia="en-IN"/>
        </w:rPr>
      </w:pPr>
      <w:r>
        <w:rPr>
          <w:rFonts w:eastAsia="Times New Roman" w:cstheme="minorHAnsi"/>
          <w:b/>
          <w:bCs/>
          <w:color w:val="000000"/>
          <w:kern w:val="36"/>
          <w:sz w:val="28"/>
          <w:szCs w:val="28"/>
          <w:lang w:eastAsia="en-IN"/>
        </w:rPr>
        <w:t xml:space="preserve">Authors:   </w:t>
      </w:r>
      <w:r>
        <w:rPr>
          <w:rFonts w:eastAsia="Times New Roman" w:cstheme="minorHAnsi"/>
          <w:b/>
          <w:bCs/>
          <w:color w:val="000000"/>
          <w:kern w:val="36"/>
          <w:sz w:val="24"/>
          <w:szCs w:val="24"/>
          <w:lang w:eastAsia="en-IN"/>
        </w:rPr>
        <w:t xml:space="preserve">  1. Dr deepika ramachandra</w:t>
      </w:r>
    </w:p>
    <w:p w:rsidR="004454DF" w:rsidRDefault="00BE31EF">
      <w:pPr>
        <w:shd w:val="clear" w:color="auto" w:fill="FFFFFF"/>
        <w:spacing w:before="240" w:after="120" w:line="240" w:lineRule="auto"/>
        <w:outlineLvl w:val="0"/>
        <w:rPr>
          <w:rFonts w:eastAsia="Times New Roman" w:cstheme="minorHAnsi"/>
          <w:b/>
          <w:bCs/>
          <w:color w:val="000000"/>
          <w:kern w:val="36"/>
          <w:sz w:val="24"/>
          <w:szCs w:val="24"/>
          <w:lang w:eastAsia="en-IN"/>
        </w:rPr>
      </w:pPr>
      <w:r>
        <w:rPr>
          <w:rFonts w:eastAsia="Times New Roman" w:cstheme="minorHAnsi"/>
          <w:b/>
          <w:bCs/>
          <w:color w:val="000000"/>
          <w:kern w:val="36"/>
          <w:sz w:val="24"/>
          <w:szCs w:val="24"/>
          <w:lang w:eastAsia="en-IN"/>
        </w:rPr>
        <w:t xml:space="preserve">                            Intern doctor </w:t>
      </w:r>
    </w:p>
    <w:p w:rsidR="004454DF" w:rsidRDefault="00BE31EF">
      <w:pPr>
        <w:shd w:val="clear" w:color="auto" w:fill="FFFFFF"/>
        <w:spacing w:before="240" w:after="120" w:line="240" w:lineRule="auto"/>
        <w:outlineLvl w:val="0"/>
        <w:rPr>
          <w:rFonts w:eastAsia="Times New Roman" w:cstheme="minorHAnsi"/>
          <w:b/>
          <w:bCs/>
          <w:color w:val="000000"/>
          <w:kern w:val="36"/>
          <w:sz w:val="24"/>
          <w:szCs w:val="24"/>
          <w:lang w:eastAsia="en-IN"/>
        </w:rPr>
      </w:pPr>
      <w:r>
        <w:rPr>
          <w:rFonts w:eastAsia="Times New Roman" w:cstheme="minorHAnsi"/>
          <w:b/>
          <w:bCs/>
          <w:color w:val="000000"/>
          <w:kern w:val="36"/>
          <w:sz w:val="24"/>
          <w:szCs w:val="24"/>
          <w:lang w:eastAsia="en-IN"/>
        </w:rPr>
        <w:t xml:space="preserve">                            Bangalore medical college and research institute.      </w:t>
      </w:r>
    </w:p>
    <w:p w:rsidR="004454DF" w:rsidRDefault="00BE31EF">
      <w:pPr>
        <w:shd w:val="clear" w:color="auto" w:fill="FFFFFF"/>
        <w:spacing w:before="240" w:after="120" w:line="240" w:lineRule="auto"/>
        <w:outlineLvl w:val="0"/>
        <w:rPr>
          <w:rFonts w:eastAsia="Times New Roman" w:cstheme="minorHAnsi"/>
          <w:b/>
          <w:bCs/>
          <w:color w:val="000000"/>
          <w:kern w:val="36"/>
          <w:sz w:val="24"/>
          <w:szCs w:val="24"/>
          <w:lang w:eastAsia="en-IN"/>
        </w:rPr>
      </w:pPr>
      <w:r>
        <w:rPr>
          <w:rFonts w:eastAsia="Times New Roman" w:cstheme="minorHAnsi"/>
          <w:b/>
          <w:bCs/>
          <w:color w:val="000000"/>
          <w:kern w:val="36"/>
          <w:sz w:val="24"/>
          <w:szCs w:val="24"/>
          <w:lang w:eastAsia="en-IN"/>
        </w:rPr>
        <w:t xml:space="preserve">                       2. Dr Samin Yasar </w:t>
      </w:r>
    </w:p>
    <w:p w:rsidR="004454DF" w:rsidRDefault="00BE31EF">
      <w:pPr>
        <w:shd w:val="clear" w:color="auto" w:fill="FFFFFF"/>
        <w:spacing w:before="240" w:after="120" w:line="240" w:lineRule="auto"/>
        <w:outlineLvl w:val="0"/>
        <w:rPr>
          <w:rFonts w:eastAsia="Times New Roman" w:cstheme="minorHAnsi"/>
          <w:b/>
          <w:bCs/>
          <w:color w:val="000000"/>
          <w:kern w:val="36"/>
          <w:sz w:val="24"/>
          <w:szCs w:val="24"/>
          <w:lang w:eastAsia="en-IN"/>
        </w:rPr>
      </w:pPr>
      <w:r>
        <w:rPr>
          <w:rFonts w:eastAsia="Times New Roman" w:cstheme="minorHAnsi"/>
          <w:b/>
          <w:bCs/>
          <w:color w:val="000000"/>
          <w:kern w:val="36"/>
          <w:sz w:val="24"/>
          <w:szCs w:val="24"/>
          <w:lang w:eastAsia="en-IN"/>
        </w:rPr>
        <w:t xml:space="preserve">                           Intern doctor</w:t>
      </w:r>
    </w:p>
    <w:p w:rsidR="004454DF" w:rsidRDefault="00BE31EF">
      <w:pPr>
        <w:shd w:val="clear" w:color="auto" w:fill="FFFFFF"/>
        <w:spacing w:before="240" w:after="120"/>
        <w:outlineLvl w:val="0"/>
        <w:rPr>
          <w:rFonts w:cstheme="minorHAnsi"/>
          <w:b/>
          <w:bCs/>
          <w:color w:val="000000"/>
          <w:kern w:val="36"/>
          <w:sz w:val="24"/>
          <w:szCs w:val="24"/>
        </w:rPr>
      </w:pPr>
      <w:r>
        <w:rPr>
          <w:rFonts w:eastAsia="Times New Roman" w:cstheme="minorHAnsi"/>
          <w:b/>
          <w:bCs/>
          <w:color w:val="000000"/>
          <w:kern w:val="36"/>
          <w:sz w:val="24"/>
          <w:szCs w:val="24"/>
          <w:lang w:eastAsia="en-IN"/>
        </w:rPr>
        <w:t xml:space="preserve">                           </w:t>
      </w:r>
      <w:r>
        <w:rPr>
          <w:rFonts w:eastAsia="Times New Roman" w:cstheme="minorHAnsi"/>
          <w:b/>
          <w:bCs/>
          <w:color w:val="000000"/>
          <w:kern w:val="36"/>
          <w:sz w:val="24"/>
          <w:szCs w:val="24"/>
          <w:lang w:val="en-US"/>
        </w:rPr>
        <w:t>Shaheed Suhrawardy Medical College.</w:t>
      </w:r>
    </w:p>
    <w:p w:rsidR="004454DF" w:rsidRDefault="00BE31EF">
      <w:pPr>
        <w:shd w:val="clear" w:color="auto" w:fill="FFFFFF"/>
        <w:spacing w:before="240" w:after="120" w:line="240" w:lineRule="auto"/>
        <w:outlineLvl w:val="0"/>
        <w:rPr>
          <w:rFonts w:eastAsia="Times New Roman" w:cstheme="minorHAnsi"/>
          <w:b/>
          <w:bCs/>
          <w:color w:val="000000"/>
          <w:kern w:val="36"/>
          <w:sz w:val="24"/>
          <w:szCs w:val="24"/>
          <w:lang w:eastAsia="en-IN"/>
        </w:rPr>
      </w:pPr>
      <w:r>
        <w:rPr>
          <w:rFonts w:eastAsia="Times New Roman" w:cstheme="minorHAnsi"/>
          <w:b/>
          <w:bCs/>
          <w:color w:val="000000"/>
          <w:kern w:val="36"/>
          <w:sz w:val="28"/>
          <w:szCs w:val="28"/>
          <w:lang w:eastAsia="en-IN"/>
        </w:rPr>
        <w:t>Abstract:</w:t>
      </w:r>
    </w:p>
    <w:p w:rsidR="004454DF" w:rsidRDefault="00BE31EF">
      <w:r>
        <w:t>True hermaphroditism is the rarest form of ambiguous genitalia, and is characterized by the presence of both normal male and normal female gon</w:t>
      </w:r>
      <w:r>
        <w:t>adal tissue simultaneously in the same patient</w:t>
      </w:r>
      <w:r>
        <w:rPr>
          <w:vertAlign w:val="superscript"/>
        </w:rPr>
        <w:t xml:space="preserve"> [4]</w:t>
      </w:r>
      <w:r>
        <w:t xml:space="preserve">. Our case reports </w:t>
      </w:r>
      <w:r>
        <w:rPr>
          <w:lang w:val="en-US"/>
        </w:rPr>
        <w:t xml:space="preserve">A 26 Years Male </w:t>
      </w:r>
      <w:r>
        <w:rPr>
          <w:shd w:val="clear" w:color="auto" w:fill="FFFFFF"/>
        </w:rPr>
        <w:t>penile</w:t>
      </w:r>
      <w:r>
        <w:rPr>
          <w:rStyle w:val="apple-converted-space"/>
          <w:rFonts w:cstheme="minorHAnsi"/>
          <w:color w:val="000000"/>
          <w:shd w:val="clear" w:color="auto" w:fill="FFFFFF"/>
        </w:rPr>
        <w:t> </w:t>
      </w:r>
      <w:r>
        <w:rPr>
          <w:bCs/>
          <w:bdr w:val="none" w:sz="0" w:space="0" w:color="auto" w:frame="1"/>
          <w:shd w:val="clear" w:color="auto" w:fill="FFFFFF"/>
        </w:rPr>
        <w:t>chordae</w:t>
      </w:r>
      <w:r>
        <w:rPr>
          <w:rStyle w:val="apple-converted-space"/>
          <w:rFonts w:cstheme="minorHAnsi"/>
          <w:color w:val="000000"/>
          <w:shd w:val="clear" w:color="auto" w:fill="FFFFFF"/>
        </w:rPr>
        <w:t> </w:t>
      </w:r>
      <w:r>
        <w:rPr>
          <w:bCs/>
          <w:bdr w:val="none" w:sz="0" w:space="0" w:color="auto" w:frame="1"/>
          <w:shd w:val="clear" w:color="auto" w:fill="FFFFFF"/>
        </w:rPr>
        <w:t xml:space="preserve">without hypospadias with absent right testis and underdeveloped left testis. </w:t>
      </w:r>
      <w:r>
        <w:rPr>
          <w:color w:val="000000"/>
          <w:shd w:val="clear" w:color="auto" w:fill="FFFFFF"/>
        </w:rPr>
        <w:t xml:space="preserve">Chordee correction was performed. </w:t>
      </w:r>
      <w:r>
        <w:rPr>
          <w:color w:val="000000"/>
          <w:shd w:val="clear" w:color="auto" w:fill="FFFFFF"/>
          <w:lang w:val="en-US"/>
        </w:rPr>
        <w:t xml:space="preserve">On laparoscopy, there was a well-developed </w:t>
      </w:r>
      <w:r>
        <w:rPr>
          <w:color w:val="000000"/>
          <w:shd w:val="clear" w:color="auto" w:fill="FFFFFF"/>
          <w:lang w:val="en-US"/>
        </w:rPr>
        <w:t>unicornuate uterus with right fallopian tube and right ovary.</w:t>
      </w:r>
    </w:p>
    <w:p w:rsidR="004454DF" w:rsidRDefault="00BE31EF">
      <w:pPr>
        <w:rPr>
          <w:rFonts w:eastAsia="Times New Roman"/>
          <w:b/>
          <w:bCs/>
          <w:color w:val="000000"/>
          <w:kern w:val="36"/>
          <w:sz w:val="28"/>
          <w:szCs w:val="28"/>
          <w:lang w:eastAsia="en-IN"/>
        </w:rPr>
      </w:pPr>
      <w:r>
        <w:rPr>
          <w:rFonts w:eastAsia="Times New Roman"/>
          <w:b/>
          <w:bCs/>
          <w:color w:val="000000"/>
          <w:kern w:val="36"/>
          <w:sz w:val="28"/>
          <w:szCs w:val="28"/>
          <w:lang w:eastAsia="en-IN"/>
        </w:rPr>
        <w:t>Introduction:</w:t>
      </w:r>
    </w:p>
    <w:p w:rsidR="004454DF" w:rsidRDefault="00BE31EF">
      <w:pPr>
        <w:rPr>
          <w:rFonts w:eastAsia="Times New Roman"/>
          <w:b/>
          <w:bCs/>
          <w:color w:val="000000"/>
          <w:kern w:val="36"/>
          <w:sz w:val="32"/>
          <w:szCs w:val="32"/>
          <w:lang w:eastAsia="en-IN"/>
        </w:rPr>
      </w:pPr>
      <w:r>
        <w:rPr>
          <w:color w:val="000000"/>
          <w:shd w:val="clear" w:color="auto" w:fill="FFFFFF"/>
        </w:rPr>
        <w:t>True hermaphrodite or ovo-testicular disorder of sexual differentiation (OVO-DSD) is one of the rarest variety of all inter sex anomalies. In about 90% of cases, patients have 46 X</w:t>
      </w:r>
      <w:r>
        <w:rPr>
          <w:color w:val="000000"/>
          <w:shd w:val="clear" w:color="auto" w:fill="FFFFFF"/>
        </w:rPr>
        <w:t>X karyotype. Rarely, 46 XY/46 XX mosaicism may occur. There have been reports of 46 XY karyotype</w:t>
      </w:r>
      <w:r>
        <w:rPr>
          <w:rStyle w:val="apple-converted-space"/>
          <w:rFonts w:cstheme="minorHAnsi"/>
          <w:color w:val="000000"/>
          <w:shd w:val="clear" w:color="auto" w:fill="FFFFFF"/>
        </w:rPr>
        <w:t xml:space="preserve"> </w:t>
      </w:r>
      <w:r>
        <w:rPr>
          <w:rStyle w:val="apple-converted-space"/>
          <w:rFonts w:cstheme="minorHAnsi"/>
          <w:color w:val="000000"/>
          <w:shd w:val="clear" w:color="auto" w:fill="FFFFFF"/>
          <w:vertAlign w:val="superscript"/>
        </w:rPr>
        <w:t>[1]</w:t>
      </w:r>
      <w:r>
        <w:rPr>
          <w:rStyle w:val="apple-converted-space"/>
          <w:rFonts w:cstheme="minorHAnsi"/>
          <w:color w:val="000000"/>
          <w:shd w:val="clear" w:color="auto" w:fill="FFFFFF"/>
        </w:rPr>
        <w:t>.</w:t>
      </w:r>
      <w:r>
        <w:rPr>
          <w:color w:val="000000"/>
          <w:shd w:val="clear" w:color="auto" w:fill="FFFFFF"/>
        </w:rPr>
        <w:t>True hermaphroditism represents only 5% cases of all of disorders of sexual differentiation (DSD). True bisexuality that is the ability to function as both</w:t>
      </w:r>
      <w:r>
        <w:rPr>
          <w:color w:val="000000"/>
          <w:shd w:val="clear" w:color="auto" w:fill="FFFFFF"/>
        </w:rPr>
        <w:t xml:space="preserve"> a male and female to the point of self-reproduction has never been reported. On the other hand cases of intersexuality (androgyny), there being no complete male and no complete female or both sexes having certain features and organs belonging to each othe</w:t>
      </w:r>
      <w:r>
        <w:rPr>
          <w:color w:val="000000"/>
          <w:shd w:val="clear" w:color="auto" w:fill="FFFFFF"/>
        </w:rPr>
        <w:t xml:space="preserve">r, have been recognized. Late diagnosis of true hermaphrodites may have a severe psychological impact on the patient, hence making early detection and treatment essential </w:t>
      </w:r>
      <w:r>
        <w:rPr>
          <w:rStyle w:val="apple-converted-space"/>
          <w:rFonts w:cstheme="minorHAnsi"/>
          <w:color w:val="000000"/>
          <w:shd w:val="clear" w:color="auto" w:fill="FFFFFF"/>
          <w:vertAlign w:val="superscript"/>
        </w:rPr>
        <w:t>[2]</w:t>
      </w:r>
      <w:r>
        <w:rPr>
          <w:rStyle w:val="apple-converted-space"/>
          <w:rFonts w:cstheme="minorHAnsi"/>
          <w:color w:val="000000"/>
          <w:shd w:val="clear" w:color="auto" w:fill="FFFFFF"/>
        </w:rPr>
        <w:t xml:space="preserve">. </w:t>
      </w:r>
      <w:r>
        <w:rPr>
          <w:color w:val="000000"/>
          <w:shd w:val="clear" w:color="auto" w:fill="FFFFFF"/>
        </w:rPr>
        <w:t xml:space="preserve">We are reporting this case for the reason of extreme rarity of this disorder of </w:t>
      </w:r>
      <w:r>
        <w:rPr>
          <w:color w:val="000000"/>
          <w:shd w:val="clear" w:color="auto" w:fill="FFFFFF"/>
        </w:rPr>
        <w:t>sexual differentiation with 46 XY Karyotyping.</w:t>
      </w:r>
    </w:p>
    <w:p w:rsidR="004454DF" w:rsidRDefault="00BE31EF">
      <w:pPr>
        <w:rPr>
          <w:b/>
          <w:sz w:val="28"/>
          <w:szCs w:val="28"/>
        </w:rPr>
      </w:pPr>
      <w:r>
        <w:rPr>
          <w:b/>
          <w:sz w:val="28"/>
          <w:szCs w:val="28"/>
        </w:rPr>
        <w:t>Case report:</w:t>
      </w:r>
    </w:p>
    <w:p w:rsidR="004454DF" w:rsidRDefault="00BE31EF">
      <w:pPr>
        <w:rPr>
          <w:lang w:val="en-US"/>
        </w:rPr>
      </w:pPr>
      <w:r>
        <w:rPr>
          <w:lang w:val="en-US"/>
        </w:rPr>
        <w:t>26 Years Old Male was referred to the Department of Urology of Shaheed Suhrawardy Medical College Hospital for management of per urethral bleeding</w:t>
      </w:r>
      <w:r>
        <w:t xml:space="preserve"> </w:t>
      </w:r>
      <w:r>
        <w:rPr>
          <w:lang w:val="en-US"/>
        </w:rPr>
        <w:t>with Periodic Lower Abdominal Pain since 10 years</w:t>
      </w:r>
      <w:r>
        <w:rPr>
          <w:lang w:val="en-US"/>
        </w:rPr>
        <w:t xml:space="preserve"> with past history of appendectomy 5 years back. He noticed painless, ventral bending of his penis on erection since his puberty. </w:t>
      </w:r>
    </w:p>
    <w:p w:rsidR="004454DF" w:rsidRDefault="00BE31EF">
      <w:pPr>
        <w:rPr>
          <w:color w:val="000000"/>
          <w:shd w:val="clear" w:color="auto" w:fill="FFFFFF"/>
        </w:rPr>
      </w:pPr>
      <w:r>
        <w:rPr>
          <w:lang w:val="en-US"/>
        </w:rPr>
        <w:t>On examination there was</w:t>
      </w:r>
      <w:r>
        <w:rPr>
          <w:rFonts w:eastAsiaTheme="minorEastAsia"/>
          <w:color w:val="000000"/>
          <w:lang w:val="en-US"/>
        </w:rPr>
        <w:t xml:space="preserve"> </w:t>
      </w:r>
      <w:r>
        <w:rPr>
          <w:lang w:val="en-US"/>
        </w:rPr>
        <w:t xml:space="preserve">female type body configuration and hair distribution with high-pitched voice, developed breast, </w:t>
      </w:r>
      <w:r>
        <w:rPr>
          <w:shd w:val="clear" w:color="auto" w:fill="FFFFFF"/>
        </w:rPr>
        <w:t>penile</w:t>
      </w:r>
      <w:r>
        <w:rPr>
          <w:rStyle w:val="apple-converted-space"/>
          <w:rFonts w:cstheme="minorHAnsi"/>
          <w:color w:val="000000"/>
          <w:shd w:val="clear" w:color="auto" w:fill="FFFFFF"/>
        </w:rPr>
        <w:t> </w:t>
      </w:r>
      <w:r>
        <w:rPr>
          <w:bCs/>
          <w:bdr w:val="none" w:sz="0" w:space="0" w:color="auto" w:frame="1"/>
          <w:shd w:val="clear" w:color="auto" w:fill="FFFFFF"/>
        </w:rPr>
        <w:t>chordae</w:t>
      </w:r>
      <w:r>
        <w:rPr>
          <w:rStyle w:val="apple-converted-space"/>
          <w:rFonts w:cstheme="minorHAnsi"/>
          <w:color w:val="000000"/>
          <w:shd w:val="clear" w:color="auto" w:fill="FFFFFF"/>
        </w:rPr>
        <w:t> </w:t>
      </w:r>
      <w:r>
        <w:rPr>
          <w:bCs/>
          <w:bdr w:val="none" w:sz="0" w:space="0" w:color="auto" w:frame="1"/>
          <w:shd w:val="clear" w:color="auto" w:fill="FFFFFF"/>
        </w:rPr>
        <w:t xml:space="preserve">without hypospadias with </w:t>
      </w:r>
      <w:r>
        <w:rPr>
          <w:color w:val="000000"/>
          <w:shd w:val="clear" w:color="auto" w:fill="FFFFFF"/>
          <w:lang w:val="en-US"/>
        </w:rPr>
        <w:t>right testes absent in right scrotal sac or the right inguinal region. Left testes is smaller in size, measuring 1.7x 1.0 cm, vascularity present, left epididymis is normal</w:t>
      </w:r>
      <w:r>
        <w:rPr>
          <w:color w:val="000000"/>
          <w:shd w:val="clear" w:color="auto" w:fill="FFFFFF"/>
        </w:rPr>
        <w:t xml:space="preserve">. </w:t>
      </w:r>
      <w:r>
        <w:rPr>
          <w:bCs/>
          <w:bdr w:val="none" w:sz="0" w:space="0" w:color="auto" w:frame="1"/>
          <w:shd w:val="clear" w:color="auto" w:fill="FFFFFF"/>
          <w:lang w:val="en-US"/>
        </w:rPr>
        <w:t>Digital Rectal Examination Prostate was no</w:t>
      </w:r>
      <w:r>
        <w:rPr>
          <w:bCs/>
          <w:bdr w:val="none" w:sz="0" w:space="0" w:color="auto" w:frame="1"/>
          <w:shd w:val="clear" w:color="auto" w:fill="FFFFFF"/>
          <w:lang w:val="en-US"/>
        </w:rPr>
        <w:t xml:space="preserve">t palpable. Patient failed to provide semen after 3 different attempt. </w:t>
      </w:r>
      <w:r>
        <w:rPr>
          <w:color w:val="000000"/>
          <w:shd w:val="clear" w:color="auto" w:fill="FFFFFF"/>
        </w:rPr>
        <w:t xml:space="preserve">All routine investigations were within normal range with raised ESR [45], presence of urinary epithelial cells [8-10 HPF]. Karyotyping was 46 XY.  </w:t>
      </w:r>
    </w:p>
    <w:p w:rsidR="004454DF" w:rsidRDefault="00BE31EF">
      <w:r>
        <w:rPr>
          <w:color w:val="000000"/>
          <w:shd w:val="clear" w:color="auto" w:fill="FFFFFF"/>
        </w:rPr>
        <w:lastRenderedPageBreak/>
        <w:t>Ultrasonography report showed slightl</w:t>
      </w:r>
      <w:r>
        <w:rPr>
          <w:color w:val="000000"/>
          <w:shd w:val="clear" w:color="auto" w:fill="FFFFFF"/>
        </w:rPr>
        <w:t xml:space="preserve">y enlarged kidney. Pyleocalceal system and proximal ureter slightly dilated. Prostate replace by uterus measuring about 6.6X3.8X2.8 cm, myometrium echo structure is homogenous. </w:t>
      </w:r>
      <w:r>
        <w:rPr>
          <w:rStyle w:val="apple-converted-space"/>
          <w:rFonts w:cstheme="minorHAnsi"/>
          <w:color w:val="000000"/>
          <w:sz w:val="24"/>
          <w:szCs w:val="24"/>
          <w:shd w:val="clear" w:color="auto" w:fill="FFFFFF"/>
        </w:rPr>
        <w:t>C</w:t>
      </w:r>
      <w:r>
        <w:rPr>
          <w:bCs/>
          <w:color w:val="000000"/>
          <w:bdr w:val="none" w:sz="0" w:space="0" w:color="auto" w:frame="1"/>
          <w:shd w:val="clear" w:color="auto" w:fill="FFFFFF"/>
        </w:rPr>
        <w:t>omputed tomography</w:t>
      </w:r>
      <w:r>
        <w:rPr>
          <w:color w:val="000000"/>
          <w:shd w:val="clear" w:color="auto" w:fill="FFFFFF"/>
        </w:rPr>
        <w:t xml:space="preserve"> finding showed right sided hydronephrosis. </w:t>
      </w:r>
      <w:r>
        <w:rPr>
          <w:bCs/>
          <w:color w:val="000000"/>
          <w:shd w:val="clear" w:color="auto" w:fill="FFFFFF"/>
          <w:lang w:val="en-US"/>
        </w:rPr>
        <w:t>Retrograde Pyelo</w:t>
      </w:r>
      <w:r>
        <w:rPr>
          <w:bCs/>
          <w:color w:val="000000"/>
          <w:shd w:val="clear" w:color="auto" w:fill="FFFFFF"/>
          <w:lang w:val="en-US"/>
        </w:rPr>
        <w:t xml:space="preserve">graphy shows </w:t>
      </w:r>
      <w:r>
        <w:rPr>
          <w:color w:val="000000"/>
          <w:shd w:val="clear" w:color="auto" w:fill="FFFFFF"/>
          <w:lang w:val="en-US"/>
        </w:rPr>
        <w:t xml:space="preserve">Kinking of the right upper ureter. </w:t>
      </w:r>
      <w:r>
        <w:rPr>
          <w:bCs/>
          <w:color w:val="000000"/>
          <w:shd w:val="clear" w:color="auto" w:fill="FFFFFF"/>
          <w:lang w:val="en-US"/>
        </w:rPr>
        <w:t>Urethrocystoscopy</w:t>
      </w:r>
      <w:r>
        <w:rPr>
          <w:color w:val="000000"/>
          <w:shd w:val="clear" w:color="auto" w:fill="FFFFFF"/>
          <w:lang w:val="en-US"/>
        </w:rPr>
        <w:t xml:space="preserve"> reveals uterus &amp; right fallopian tube. On laparoscopy, there was a well-developed unicornuate uterus with right fallopian tube and right ovary. The patient underwent Testicular aspiration to</w:t>
      </w:r>
      <w:r>
        <w:rPr>
          <w:color w:val="000000"/>
          <w:shd w:val="clear" w:color="auto" w:fill="FFFFFF"/>
          <w:lang w:val="en-US"/>
        </w:rPr>
        <w:t xml:space="preserve"> see spermatogenesis. Laparoscopic Hysterectomy and salpingo oophorectomy, Orthoplasty and urethroplasty were performed. Testosterone replacement therapy was administered. </w:t>
      </w:r>
      <w:r>
        <w:t>Postoperatively, the patient recovered well and is currently being followed up in th</w:t>
      </w:r>
      <w:r>
        <w:t xml:space="preserve">e outpatient clinic. </w:t>
      </w:r>
    </w:p>
    <w:p w:rsidR="004454DF" w:rsidRDefault="00BE31EF">
      <w:pPr>
        <w:rPr>
          <w:b/>
          <w:sz w:val="28"/>
          <w:szCs w:val="28"/>
        </w:rPr>
      </w:pPr>
      <w:r>
        <w:rPr>
          <w:b/>
          <w:sz w:val="28"/>
          <w:szCs w:val="28"/>
        </w:rPr>
        <w:t>Discussion:</w:t>
      </w:r>
    </w:p>
    <w:p w:rsidR="004454DF" w:rsidRDefault="00BE31EF">
      <w:pPr>
        <w:rPr>
          <w:sz w:val="24"/>
          <w:szCs w:val="24"/>
        </w:rPr>
      </w:pPr>
      <w:r>
        <w:rPr>
          <w:sz w:val="24"/>
          <w:szCs w:val="24"/>
        </w:rPr>
        <w:t xml:space="preserve">The normal fetal sexual development depends on several factors, including chromosomal, gonadal and hormonal. Defects in any of these will result in disorders of sexual differentiation, which are uncommon, complex and of a </w:t>
      </w:r>
      <w:r>
        <w:rPr>
          <w:sz w:val="24"/>
          <w:szCs w:val="24"/>
        </w:rPr>
        <w:t>heterogeneous group. A variety of classifications have been used to group these disorders, but the most commonly adopted classification is that proposed by Allen, which is based on the results of gonadal histology. In this, there are four major groups of a</w:t>
      </w:r>
      <w:r>
        <w:rPr>
          <w:sz w:val="24"/>
          <w:szCs w:val="24"/>
        </w:rPr>
        <w:t>mbiguous genitalia: female pseudo hermaphroditism, male pseudo hermaphroditism, mixed gonadal dysgenesis, and true hermaphroditism. The presence of ovarian and testicular tissue in the same patient, whether as a single tissue-type gonad or an ovotestis, co</w:t>
      </w:r>
      <w:r>
        <w:rPr>
          <w:sz w:val="24"/>
          <w:szCs w:val="24"/>
        </w:rPr>
        <w:t>nstitutes true hermaphroditism.</w:t>
      </w:r>
    </w:p>
    <w:p w:rsidR="004454DF" w:rsidRDefault="00BE31EF">
      <w:pPr>
        <w:rPr>
          <w:sz w:val="24"/>
          <w:szCs w:val="24"/>
        </w:rPr>
      </w:pPr>
      <w:r>
        <w:rPr>
          <w:color w:val="000000"/>
          <w:sz w:val="24"/>
          <w:szCs w:val="24"/>
          <w:shd w:val="clear" w:color="auto" w:fill="FFFFFF"/>
        </w:rPr>
        <w:t>Individuals which present with even the slightest of ambiguity in the external genitalia and unilateral or bilateral undescended testicles should be investigated. Patients may present during their adolescence or adulthood wi</w:t>
      </w:r>
      <w:r>
        <w:rPr>
          <w:color w:val="000000"/>
          <w:sz w:val="24"/>
          <w:szCs w:val="24"/>
          <w:shd w:val="clear" w:color="auto" w:fill="FFFFFF"/>
        </w:rPr>
        <w:t>th gynaecomastia, cyclical groin/scrotal pain and haematuria, primary amenorrhea, and infertility</w:t>
      </w:r>
      <w:r>
        <w:rPr>
          <w:rStyle w:val="apple-converted-space"/>
          <w:rFonts w:cstheme="minorHAnsi"/>
          <w:color w:val="000000"/>
          <w:sz w:val="24"/>
          <w:szCs w:val="24"/>
          <w:shd w:val="clear" w:color="auto" w:fill="FFFFFF"/>
        </w:rPr>
        <w:t xml:space="preserve">. </w:t>
      </w:r>
      <w:r>
        <w:rPr>
          <w:sz w:val="24"/>
          <w:szCs w:val="24"/>
        </w:rPr>
        <w:t>Only 10% of cases are 46 XY karyotype. The presence of a Y chromosome is more often observed in the absence of an ovotestis. The gene YpqA1 determines testic</w:t>
      </w:r>
      <w:r>
        <w:rPr>
          <w:sz w:val="24"/>
          <w:szCs w:val="24"/>
        </w:rPr>
        <w:t xml:space="preserve">ular development. Not all cases of ovotesticular disorder with testicular tissue have this gene. It is thought that this gene is probably translocated on the X chromosome or any other autosomal site in these patients </w:t>
      </w:r>
      <w:r>
        <w:rPr>
          <w:sz w:val="24"/>
          <w:szCs w:val="24"/>
          <w:vertAlign w:val="superscript"/>
        </w:rPr>
        <w:t>[2]</w:t>
      </w:r>
      <w:r>
        <w:rPr>
          <w:sz w:val="24"/>
          <w:szCs w:val="24"/>
        </w:rPr>
        <w:t xml:space="preserve">. </w:t>
      </w:r>
    </w:p>
    <w:p w:rsidR="004454DF" w:rsidRDefault="00BE31EF">
      <w:pPr>
        <w:rPr>
          <w:color w:val="000000"/>
          <w:sz w:val="24"/>
          <w:szCs w:val="24"/>
          <w:shd w:val="clear" w:color="auto" w:fill="FFFFFF"/>
        </w:rPr>
      </w:pPr>
      <w:r>
        <w:rPr>
          <w:sz w:val="24"/>
          <w:szCs w:val="24"/>
        </w:rPr>
        <w:t>Ultrasound is a non-invasive</w:t>
      </w:r>
      <w:r>
        <w:rPr>
          <w:sz w:val="24"/>
          <w:szCs w:val="24"/>
        </w:rPr>
        <w:t xml:space="preserve">, cheap procedure that should be used as initial screening for assessment of developmental sexual disorders </w:t>
      </w:r>
      <w:r>
        <w:rPr>
          <w:sz w:val="24"/>
          <w:szCs w:val="24"/>
          <w:vertAlign w:val="superscript"/>
        </w:rPr>
        <w:t>[5]</w:t>
      </w:r>
      <w:r>
        <w:rPr>
          <w:sz w:val="24"/>
          <w:szCs w:val="24"/>
        </w:rPr>
        <w:t xml:space="preserve">. Diagnosis of DSD in a patient should ideally be made before the age of 2 years, since psychological problems are more likely after this age </w:t>
      </w:r>
      <w:r>
        <w:rPr>
          <w:sz w:val="24"/>
          <w:szCs w:val="24"/>
          <w:vertAlign w:val="superscript"/>
        </w:rPr>
        <w:t>[6]</w:t>
      </w:r>
      <w:r>
        <w:rPr>
          <w:sz w:val="24"/>
          <w:szCs w:val="24"/>
        </w:rPr>
        <w:t>.</w:t>
      </w:r>
      <w:r>
        <w:rPr>
          <w:sz w:val="24"/>
          <w:szCs w:val="24"/>
          <w:vertAlign w:val="superscript"/>
        </w:rPr>
        <w:t xml:space="preserve"> </w:t>
      </w:r>
      <w:r>
        <w:rPr>
          <w:sz w:val="24"/>
          <w:szCs w:val="24"/>
        </w:rPr>
        <w:t xml:space="preserve">Aside from the physical and emotional consequences associated with genital ambiguity, patients usually do not possess other developmental malformations. These individuals generally are of average intelligence and have a normal life expectancy </w:t>
      </w:r>
      <w:r>
        <w:rPr>
          <w:sz w:val="24"/>
          <w:szCs w:val="24"/>
          <w:vertAlign w:val="superscript"/>
        </w:rPr>
        <w:t>[3]</w:t>
      </w:r>
      <w:r>
        <w:rPr>
          <w:sz w:val="24"/>
          <w:szCs w:val="24"/>
        </w:rPr>
        <w:t>.</w:t>
      </w:r>
      <w:r>
        <w:rPr>
          <w:sz w:val="24"/>
          <w:szCs w:val="24"/>
        </w:rPr>
        <w:t>The aim</w:t>
      </w:r>
      <w:r>
        <w:rPr>
          <w:sz w:val="24"/>
          <w:szCs w:val="24"/>
        </w:rPr>
        <w:t xml:space="preserve"> is to choose the gender that carries the best prognosis for reproductive and sexual function and for which the physical appearance and genitalia may be made to look most normal </w:t>
      </w:r>
      <w:r>
        <w:rPr>
          <w:sz w:val="24"/>
          <w:szCs w:val="24"/>
          <w:vertAlign w:val="superscript"/>
        </w:rPr>
        <w:t>[7]</w:t>
      </w:r>
      <w:r>
        <w:rPr>
          <w:sz w:val="24"/>
          <w:szCs w:val="24"/>
        </w:rPr>
        <w:t>.</w:t>
      </w:r>
      <w:r>
        <w:rPr>
          <w:color w:val="000000"/>
          <w:sz w:val="24"/>
          <w:szCs w:val="24"/>
          <w:shd w:val="clear" w:color="auto" w:fill="FFFFFF"/>
        </w:rPr>
        <w:t xml:space="preserve"> In our patient penis was of adequate size thus plan in consultation with </w:t>
      </w:r>
      <w:r>
        <w:rPr>
          <w:color w:val="000000"/>
          <w:sz w:val="24"/>
          <w:szCs w:val="24"/>
          <w:shd w:val="clear" w:color="auto" w:fill="FFFFFF"/>
        </w:rPr>
        <w:t>parents was made to rear him as a male.</w:t>
      </w:r>
      <w:r>
        <w:rPr>
          <w:rStyle w:val="apple-converted-space"/>
          <w:rFonts w:cstheme="minorHAnsi"/>
          <w:color w:val="000000"/>
          <w:sz w:val="24"/>
          <w:szCs w:val="24"/>
          <w:shd w:val="clear" w:color="auto" w:fill="FFFFFF"/>
        </w:rPr>
        <w:t> </w:t>
      </w:r>
      <w:r>
        <w:rPr>
          <w:color w:val="000000"/>
          <w:sz w:val="24"/>
          <w:szCs w:val="24"/>
          <w:shd w:val="clear" w:color="auto" w:fill="FFFFFF"/>
        </w:rPr>
        <w:t xml:space="preserve">All female structures were thus removed. </w:t>
      </w:r>
    </w:p>
    <w:p w:rsidR="004454DF" w:rsidRDefault="00BE31EF">
      <w:pPr>
        <w:rPr>
          <w:rFonts w:eastAsia="Times New Roman"/>
          <w:color w:val="000000"/>
          <w:sz w:val="24"/>
          <w:szCs w:val="24"/>
          <w:lang w:eastAsia="en-IN"/>
        </w:rPr>
      </w:pPr>
      <w:r>
        <w:rPr>
          <w:color w:val="000000"/>
          <w:sz w:val="24"/>
          <w:szCs w:val="24"/>
          <w:shd w:val="clear" w:color="auto" w:fill="FFFFFF"/>
        </w:rPr>
        <w:t>True hermaphroditism is rarely associated with gonadal tumours, unlike in mixed gonadal dysgenesis, where the presence of a dysgenetic gonad predisposes to gonadal malignancy</w:t>
      </w:r>
      <w:r>
        <w:rPr>
          <w:color w:val="000000"/>
          <w:sz w:val="24"/>
          <w:szCs w:val="24"/>
          <w:shd w:val="clear" w:color="auto" w:fill="FFFFFF"/>
        </w:rPr>
        <w:t>. However a few cases of malignancies like dysgerminoma and gonadoblastoma have been reported in true hermaphroditism</w:t>
      </w:r>
      <w:r>
        <w:rPr>
          <w:rStyle w:val="apple-converted-space"/>
          <w:rFonts w:cstheme="minorHAnsi"/>
          <w:color w:val="000000"/>
          <w:sz w:val="24"/>
          <w:szCs w:val="24"/>
          <w:shd w:val="clear" w:color="auto" w:fill="FFFFFF"/>
        </w:rPr>
        <w:t xml:space="preserve"> </w:t>
      </w:r>
      <w:r>
        <w:rPr>
          <w:rStyle w:val="apple-converted-space"/>
          <w:rFonts w:cstheme="minorHAnsi"/>
          <w:color w:val="000000"/>
          <w:sz w:val="24"/>
          <w:szCs w:val="24"/>
          <w:shd w:val="clear" w:color="auto" w:fill="FFFFFF"/>
          <w:vertAlign w:val="superscript"/>
        </w:rPr>
        <w:t>[8]</w:t>
      </w:r>
      <w:r>
        <w:rPr>
          <w:rStyle w:val="apple-converted-space"/>
          <w:rFonts w:cstheme="minorHAnsi"/>
          <w:color w:val="000000"/>
          <w:sz w:val="24"/>
          <w:szCs w:val="24"/>
          <w:shd w:val="clear" w:color="auto" w:fill="FFFFFF"/>
        </w:rPr>
        <w:t xml:space="preserve">. </w:t>
      </w:r>
      <w:r>
        <w:rPr>
          <w:rFonts w:eastAsia="Times New Roman"/>
          <w:color w:val="000000"/>
          <w:sz w:val="24"/>
          <w:szCs w:val="24"/>
          <w:lang w:eastAsia="en-IN"/>
        </w:rPr>
        <w:t>Hence this patient will require close follow up to diagnose any malignancy arising in his remaining testis. Since the incidence of go</w:t>
      </w:r>
      <w:r>
        <w:rPr>
          <w:rFonts w:eastAsia="Times New Roman"/>
          <w:color w:val="000000"/>
          <w:sz w:val="24"/>
          <w:szCs w:val="24"/>
          <w:lang w:eastAsia="en-IN"/>
        </w:rPr>
        <w:t xml:space="preserve">nadal </w:t>
      </w:r>
      <w:r>
        <w:rPr>
          <w:rFonts w:eastAsia="Times New Roman"/>
          <w:color w:val="000000"/>
          <w:sz w:val="24"/>
          <w:szCs w:val="24"/>
          <w:lang w:eastAsia="en-IN"/>
        </w:rPr>
        <w:lastRenderedPageBreak/>
        <w:t>malignancy is low, estimated at 4.6 %, prophylactic removal of his remaining testis is not justified. Our case was unique as chromosomal analysis was 46 XY, which is very rare in a case of true hermaphrodite DSD.</w:t>
      </w:r>
    </w:p>
    <w:p w:rsidR="004454DF" w:rsidRDefault="004454DF">
      <w:pPr>
        <w:rPr>
          <w:color w:val="000000"/>
          <w:shd w:val="clear" w:color="auto" w:fill="FFFFFF"/>
        </w:rPr>
      </w:pPr>
    </w:p>
    <w:p w:rsidR="004454DF" w:rsidRDefault="004454DF"/>
    <w:p w:rsidR="004454DF" w:rsidRDefault="004454DF"/>
    <w:sectPr w:rsidR="004454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C9DA46B8"/>
    <w:lvl w:ilvl="0" w:tplc="52006188">
      <w:start w:val="1"/>
      <w:numFmt w:val="decimal"/>
      <w:lvlText w:val="%1."/>
      <w:lvlJc w:val="left"/>
      <w:pPr>
        <w:tabs>
          <w:tab w:val="left" w:pos="720"/>
        </w:tabs>
        <w:ind w:left="720" w:hanging="360"/>
      </w:pPr>
    </w:lvl>
    <w:lvl w:ilvl="1" w:tplc="F50EAF8C" w:tentative="1">
      <w:start w:val="1"/>
      <w:numFmt w:val="decimal"/>
      <w:lvlText w:val="%2."/>
      <w:lvlJc w:val="left"/>
      <w:pPr>
        <w:tabs>
          <w:tab w:val="left" w:pos="1440"/>
        </w:tabs>
        <w:ind w:left="1440" w:hanging="360"/>
      </w:pPr>
    </w:lvl>
    <w:lvl w:ilvl="2" w:tplc="04E06DA6" w:tentative="1">
      <w:start w:val="1"/>
      <w:numFmt w:val="decimal"/>
      <w:lvlText w:val="%3."/>
      <w:lvlJc w:val="left"/>
      <w:pPr>
        <w:tabs>
          <w:tab w:val="left" w:pos="2160"/>
        </w:tabs>
        <w:ind w:left="2160" w:hanging="360"/>
      </w:pPr>
    </w:lvl>
    <w:lvl w:ilvl="3" w:tplc="E4449762" w:tentative="1">
      <w:start w:val="1"/>
      <w:numFmt w:val="decimal"/>
      <w:lvlText w:val="%4."/>
      <w:lvlJc w:val="left"/>
      <w:pPr>
        <w:tabs>
          <w:tab w:val="left" w:pos="2880"/>
        </w:tabs>
        <w:ind w:left="2880" w:hanging="360"/>
      </w:pPr>
    </w:lvl>
    <w:lvl w:ilvl="4" w:tplc="FCFABC4E" w:tentative="1">
      <w:start w:val="1"/>
      <w:numFmt w:val="decimal"/>
      <w:lvlText w:val="%5."/>
      <w:lvlJc w:val="left"/>
      <w:pPr>
        <w:tabs>
          <w:tab w:val="left" w:pos="3600"/>
        </w:tabs>
        <w:ind w:left="3600" w:hanging="360"/>
      </w:pPr>
    </w:lvl>
    <w:lvl w:ilvl="5" w:tplc="AD7043D2" w:tentative="1">
      <w:start w:val="1"/>
      <w:numFmt w:val="decimal"/>
      <w:lvlText w:val="%6."/>
      <w:lvlJc w:val="left"/>
      <w:pPr>
        <w:tabs>
          <w:tab w:val="left" w:pos="4320"/>
        </w:tabs>
        <w:ind w:left="4320" w:hanging="360"/>
      </w:pPr>
    </w:lvl>
    <w:lvl w:ilvl="6" w:tplc="345E5FA6" w:tentative="1">
      <w:start w:val="1"/>
      <w:numFmt w:val="decimal"/>
      <w:lvlText w:val="%7."/>
      <w:lvlJc w:val="left"/>
      <w:pPr>
        <w:tabs>
          <w:tab w:val="left" w:pos="5040"/>
        </w:tabs>
        <w:ind w:left="5040" w:hanging="360"/>
      </w:pPr>
    </w:lvl>
    <w:lvl w:ilvl="7" w:tplc="B712C03A" w:tentative="1">
      <w:start w:val="1"/>
      <w:numFmt w:val="decimal"/>
      <w:lvlText w:val="%8."/>
      <w:lvlJc w:val="left"/>
      <w:pPr>
        <w:tabs>
          <w:tab w:val="left" w:pos="5760"/>
        </w:tabs>
        <w:ind w:left="5760" w:hanging="360"/>
      </w:pPr>
    </w:lvl>
    <w:lvl w:ilvl="8" w:tplc="EE306CFA" w:tentative="1">
      <w:start w:val="1"/>
      <w:numFmt w:val="decimal"/>
      <w:lvlText w:val="%9."/>
      <w:lvlJc w:val="left"/>
      <w:pPr>
        <w:tabs>
          <w:tab w:val="left" w:pos="6480"/>
        </w:tabs>
        <w:ind w:left="6480" w:hanging="360"/>
      </w:pPr>
    </w:lvl>
  </w:abstractNum>
  <w:abstractNum w:abstractNumId="1">
    <w:nsid w:val="00000001"/>
    <w:multiLevelType w:val="hybridMultilevel"/>
    <w:tmpl w:val="53984746"/>
    <w:lvl w:ilvl="0" w:tplc="A35224C2">
      <w:start w:val="1"/>
      <w:numFmt w:val="decimal"/>
      <w:lvlText w:val="%1."/>
      <w:lvlJc w:val="left"/>
      <w:pPr>
        <w:tabs>
          <w:tab w:val="left" w:pos="720"/>
        </w:tabs>
        <w:ind w:left="720" w:hanging="360"/>
      </w:pPr>
    </w:lvl>
    <w:lvl w:ilvl="1" w:tplc="9A484302" w:tentative="1">
      <w:start w:val="1"/>
      <w:numFmt w:val="decimal"/>
      <w:lvlText w:val="%2."/>
      <w:lvlJc w:val="left"/>
      <w:pPr>
        <w:tabs>
          <w:tab w:val="left" w:pos="1440"/>
        </w:tabs>
        <w:ind w:left="1440" w:hanging="360"/>
      </w:pPr>
    </w:lvl>
    <w:lvl w:ilvl="2" w:tplc="2756561E" w:tentative="1">
      <w:start w:val="1"/>
      <w:numFmt w:val="decimal"/>
      <w:lvlText w:val="%3."/>
      <w:lvlJc w:val="left"/>
      <w:pPr>
        <w:tabs>
          <w:tab w:val="left" w:pos="2160"/>
        </w:tabs>
        <w:ind w:left="2160" w:hanging="360"/>
      </w:pPr>
    </w:lvl>
    <w:lvl w:ilvl="3" w:tplc="187A406E" w:tentative="1">
      <w:start w:val="1"/>
      <w:numFmt w:val="decimal"/>
      <w:lvlText w:val="%4."/>
      <w:lvlJc w:val="left"/>
      <w:pPr>
        <w:tabs>
          <w:tab w:val="left" w:pos="2880"/>
        </w:tabs>
        <w:ind w:left="2880" w:hanging="360"/>
      </w:pPr>
    </w:lvl>
    <w:lvl w:ilvl="4" w:tplc="11C2A76C" w:tentative="1">
      <w:start w:val="1"/>
      <w:numFmt w:val="decimal"/>
      <w:lvlText w:val="%5."/>
      <w:lvlJc w:val="left"/>
      <w:pPr>
        <w:tabs>
          <w:tab w:val="left" w:pos="3600"/>
        </w:tabs>
        <w:ind w:left="3600" w:hanging="360"/>
      </w:pPr>
    </w:lvl>
    <w:lvl w:ilvl="5" w:tplc="83AE138E" w:tentative="1">
      <w:start w:val="1"/>
      <w:numFmt w:val="decimal"/>
      <w:lvlText w:val="%6."/>
      <w:lvlJc w:val="left"/>
      <w:pPr>
        <w:tabs>
          <w:tab w:val="left" w:pos="4320"/>
        </w:tabs>
        <w:ind w:left="4320" w:hanging="360"/>
      </w:pPr>
    </w:lvl>
    <w:lvl w:ilvl="6" w:tplc="B0A66E06" w:tentative="1">
      <w:start w:val="1"/>
      <w:numFmt w:val="decimal"/>
      <w:lvlText w:val="%7."/>
      <w:lvlJc w:val="left"/>
      <w:pPr>
        <w:tabs>
          <w:tab w:val="left" w:pos="5040"/>
        </w:tabs>
        <w:ind w:left="5040" w:hanging="360"/>
      </w:pPr>
    </w:lvl>
    <w:lvl w:ilvl="7" w:tplc="765AB610" w:tentative="1">
      <w:start w:val="1"/>
      <w:numFmt w:val="decimal"/>
      <w:lvlText w:val="%8."/>
      <w:lvlJc w:val="left"/>
      <w:pPr>
        <w:tabs>
          <w:tab w:val="left" w:pos="5760"/>
        </w:tabs>
        <w:ind w:left="5760" w:hanging="360"/>
      </w:pPr>
    </w:lvl>
    <w:lvl w:ilvl="8" w:tplc="10420A84" w:tentative="1">
      <w:start w:val="1"/>
      <w:numFmt w:val="decimal"/>
      <w:lvlText w:val="%9."/>
      <w:lvlJc w:val="left"/>
      <w:pPr>
        <w:tabs>
          <w:tab w:val="left" w:pos="6480"/>
        </w:tabs>
        <w:ind w:left="6480" w:hanging="360"/>
      </w:pPr>
    </w:lvl>
  </w:abstractNum>
  <w:abstractNum w:abstractNumId="2">
    <w:nsid w:val="00000002"/>
    <w:multiLevelType w:val="hybridMultilevel"/>
    <w:tmpl w:val="967A6514"/>
    <w:lvl w:ilvl="0" w:tplc="3F589042">
      <w:start w:val="1"/>
      <w:numFmt w:val="decimal"/>
      <w:lvlText w:val="%1."/>
      <w:lvlJc w:val="left"/>
      <w:pPr>
        <w:tabs>
          <w:tab w:val="left" w:pos="720"/>
        </w:tabs>
        <w:ind w:left="720" w:hanging="360"/>
      </w:pPr>
    </w:lvl>
    <w:lvl w:ilvl="1" w:tplc="B8C4BFA4" w:tentative="1">
      <w:start w:val="1"/>
      <w:numFmt w:val="decimal"/>
      <w:lvlText w:val="%2."/>
      <w:lvlJc w:val="left"/>
      <w:pPr>
        <w:tabs>
          <w:tab w:val="left" w:pos="1440"/>
        </w:tabs>
        <w:ind w:left="1440" w:hanging="360"/>
      </w:pPr>
    </w:lvl>
    <w:lvl w:ilvl="2" w:tplc="AC163642" w:tentative="1">
      <w:start w:val="1"/>
      <w:numFmt w:val="decimal"/>
      <w:lvlText w:val="%3."/>
      <w:lvlJc w:val="left"/>
      <w:pPr>
        <w:tabs>
          <w:tab w:val="left" w:pos="2160"/>
        </w:tabs>
        <w:ind w:left="2160" w:hanging="360"/>
      </w:pPr>
    </w:lvl>
    <w:lvl w:ilvl="3" w:tplc="ED381258" w:tentative="1">
      <w:start w:val="1"/>
      <w:numFmt w:val="decimal"/>
      <w:lvlText w:val="%4."/>
      <w:lvlJc w:val="left"/>
      <w:pPr>
        <w:tabs>
          <w:tab w:val="left" w:pos="2880"/>
        </w:tabs>
        <w:ind w:left="2880" w:hanging="360"/>
      </w:pPr>
    </w:lvl>
    <w:lvl w:ilvl="4" w:tplc="33CCA94E" w:tentative="1">
      <w:start w:val="1"/>
      <w:numFmt w:val="decimal"/>
      <w:lvlText w:val="%5."/>
      <w:lvlJc w:val="left"/>
      <w:pPr>
        <w:tabs>
          <w:tab w:val="left" w:pos="3600"/>
        </w:tabs>
        <w:ind w:left="3600" w:hanging="360"/>
      </w:pPr>
    </w:lvl>
    <w:lvl w:ilvl="5" w:tplc="A62A30B4" w:tentative="1">
      <w:start w:val="1"/>
      <w:numFmt w:val="decimal"/>
      <w:lvlText w:val="%6."/>
      <w:lvlJc w:val="left"/>
      <w:pPr>
        <w:tabs>
          <w:tab w:val="left" w:pos="4320"/>
        </w:tabs>
        <w:ind w:left="4320" w:hanging="360"/>
      </w:pPr>
    </w:lvl>
    <w:lvl w:ilvl="6" w:tplc="C1324A52" w:tentative="1">
      <w:start w:val="1"/>
      <w:numFmt w:val="decimal"/>
      <w:lvlText w:val="%7."/>
      <w:lvlJc w:val="left"/>
      <w:pPr>
        <w:tabs>
          <w:tab w:val="left" w:pos="5040"/>
        </w:tabs>
        <w:ind w:left="5040" w:hanging="360"/>
      </w:pPr>
    </w:lvl>
    <w:lvl w:ilvl="7" w:tplc="9744B414" w:tentative="1">
      <w:start w:val="1"/>
      <w:numFmt w:val="decimal"/>
      <w:lvlText w:val="%8."/>
      <w:lvlJc w:val="left"/>
      <w:pPr>
        <w:tabs>
          <w:tab w:val="left" w:pos="5760"/>
        </w:tabs>
        <w:ind w:left="5760" w:hanging="360"/>
      </w:pPr>
    </w:lvl>
    <w:lvl w:ilvl="8" w:tplc="0FACB7EC" w:tentative="1">
      <w:start w:val="1"/>
      <w:numFmt w:val="decimal"/>
      <w:lvlText w:val="%9."/>
      <w:lvlJc w:val="left"/>
      <w:pPr>
        <w:tabs>
          <w:tab w:val="left" w:pos="6480"/>
        </w:tabs>
        <w:ind w:left="6480" w:hanging="360"/>
      </w:pPr>
    </w:lvl>
  </w:abstractNum>
  <w:abstractNum w:abstractNumId="3">
    <w:nsid w:val="00000003"/>
    <w:multiLevelType w:val="hybridMultilevel"/>
    <w:tmpl w:val="EDE62E94"/>
    <w:lvl w:ilvl="0" w:tplc="4009000F">
      <w:start w:val="1"/>
      <w:numFmt w:val="decimal"/>
      <w:lvlText w:val="%1."/>
      <w:lvlJc w:val="left"/>
      <w:pPr>
        <w:ind w:left="720" w:hanging="360"/>
      </w:pPr>
      <w:rPr>
        <w:rFonts w:eastAsia="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0000004"/>
    <w:multiLevelType w:val="hybridMultilevel"/>
    <w:tmpl w:val="C49AD3E0"/>
    <w:lvl w:ilvl="0" w:tplc="BE36A76E">
      <w:start w:val="1"/>
      <w:numFmt w:val="decimal"/>
      <w:lvlText w:val="%1."/>
      <w:lvlJc w:val="left"/>
      <w:pPr>
        <w:ind w:left="720" w:hanging="360"/>
      </w:pPr>
      <w:rPr>
        <w:rFonts w:hint="default"/>
        <w:sz w:val="19"/>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00000005"/>
    <w:multiLevelType w:val="hybridMultilevel"/>
    <w:tmpl w:val="83F036BE"/>
    <w:lvl w:ilvl="0" w:tplc="F2C879A0">
      <w:start w:val="1"/>
      <w:numFmt w:val="decimal"/>
      <w:lvlText w:val="%1."/>
      <w:lvlJc w:val="left"/>
      <w:pPr>
        <w:ind w:left="720" w:hanging="360"/>
      </w:pPr>
      <w:rPr>
        <w:rFonts w:hint="default"/>
        <w:sz w:val="19"/>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4DF"/>
    <w:rsid w:val="004454DF"/>
    <w:rsid w:val="00BE31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EF7ABE-A181-4B29-BEAC-4373828C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qFormat/>
    <w:pPr>
      <w:keepNext/>
      <w:keepLines/>
      <w:spacing w:before="40" w:after="0"/>
      <w:outlineLvl w:val="1"/>
    </w:pPr>
    <w:rPr>
      <w:rFonts w:asciiTheme="majorHAnsi" w:eastAsiaTheme="majorEastAsia" w:hAnsiTheme="majorHAnsi" w:cstheme="majorBid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lang w:eastAsia="en-IN"/>
    </w:rPr>
  </w:style>
  <w:style w:type="character" w:styleId="Hyperlink">
    <w:name w:val="Hyperlink"/>
    <w:basedOn w:val="DefaultParagraphFont"/>
    <w:uiPriority w:val="99"/>
    <w:rPr>
      <w:color w:val="0000FF"/>
      <w:u w:val="single"/>
    </w:rPr>
  </w:style>
  <w:style w:type="paragraph" w:customStyle="1" w:styleId="p">
    <w:name w:val="p"/>
    <w:basedOn w:val="Normal"/>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sz w:val="26"/>
      <w:szCs w:val="26"/>
    </w:rPr>
  </w:style>
  <w:style w:type="character" w:customStyle="1" w:styleId="element-citation">
    <w:name w:val="element-citation"/>
    <w:basedOn w:val="DefaultParagraphFont"/>
  </w:style>
  <w:style w:type="character" w:customStyle="1" w:styleId="ref-journal">
    <w:name w:val="ref-journal"/>
    <w:basedOn w:val="DefaultParagraphFont"/>
  </w:style>
  <w:style w:type="character" w:customStyle="1" w:styleId="ref-vol">
    <w:name w:val="ref-vol"/>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SYSTEM 10</dc:creator>
  <cp:lastModifiedBy>ASUS</cp:lastModifiedBy>
  <cp:revision>2</cp:revision>
  <dcterms:created xsi:type="dcterms:W3CDTF">2015-03-05T07:12:00Z</dcterms:created>
  <dcterms:modified xsi:type="dcterms:W3CDTF">2015-03-05T07:12:00Z</dcterms:modified>
</cp:coreProperties>
</file>