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151" w:rsidRDefault="00931151" w:rsidP="00EE5CEC">
      <w:pPr>
        <w:spacing w:line="360" w:lineRule="auto"/>
        <w:jc w:val="both"/>
        <w:rPr>
          <w:rFonts w:ascii="Arial" w:hAnsi="Arial" w:cs="Arial"/>
          <w:b/>
          <w:lang w:val="en-US"/>
        </w:rPr>
      </w:pPr>
    </w:p>
    <w:p w:rsidR="00931151" w:rsidRDefault="00931151" w:rsidP="00EE5CEC">
      <w:pPr>
        <w:spacing w:line="360" w:lineRule="auto"/>
        <w:jc w:val="both"/>
        <w:rPr>
          <w:rFonts w:ascii="Arial" w:hAnsi="Arial" w:cs="Arial"/>
          <w:b/>
          <w:lang w:val="en-US"/>
        </w:rPr>
      </w:pPr>
      <w:r>
        <w:rPr>
          <w:rFonts w:ascii="Tahoma" w:hAnsi="Tahoma" w:cs="Tahoma"/>
          <w:noProof/>
          <w:color w:val="000000"/>
          <w:sz w:val="18"/>
          <w:szCs w:val="20"/>
          <w:lang w:eastAsia="es-CO"/>
        </w:rPr>
        <w:drawing>
          <wp:inline distT="0" distB="0" distL="0" distR="0" wp14:anchorId="79B4B55B" wp14:editId="249E6F47">
            <wp:extent cx="1453175" cy="1676400"/>
            <wp:effectExtent l="0" t="0" r="0" b="0"/>
            <wp:docPr id="1" name="Imagen 1" descr="C:\Users\A39819425\Pictures\FOTO ELIZABETH VARGAS CASTELLAN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39819425\Pictures\FOTO ELIZABETH VARGAS CASTELLANO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7980" cy="169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lang w:val="en-US"/>
        </w:rPr>
        <w:t xml:space="preserve">                                   </w:t>
      </w:r>
      <w:r>
        <w:rPr>
          <w:noProof/>
          <w:lang w:eastAsia="es-CO"/>
        </w:rPr>
        <w:drawing>
          <wp:inline distT="0" distB="0" distL="0" distR="0" wp14:anchorId="54316AA5" wp14:editId="06D529DD">
            <wp:extent cx="2837376" cy="1790700"/>
            <wp:effectExtent l="0" t="0" r="1270" b="0"/>
            <wp:docPr id="2" name="Imagen 2" descr="http://www.urosario.edu.co/Home/la-universidad/Adjuntos/2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rosario.edu.co/Home/la-universidad/Adjuntos/20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045" cy="1846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151" w:rsidRDefault="00931151" w:rsidP="00EE5CEC">
      <w:pPr>
        <w:spacing w:line="360" w:lineRule="auto"/>
        <w:jc w:val="both"/>
        <w:rPr>
          <w:rFonts w:ascii="Arial" w:hAnsi="Arial" w:cs="Arial"/>
          <w:b/>
          <w:lang w:val="en-US"/>
        </w:rPr>
      </w:pPr>
    </w:p>
    <w:p w:rsidR="004A30D4" w:rsidRDefault="004A30D4" w:rsidP="00EE5CEC">
      <w:pPr>
        <w:spacing w:line="360" w:lineRule="auto"/>
        <w:jc w:val="both"/>
        <w:rPr>
          <w:rFonts w:ascii="Arial" w:hAnsi="Arial" w:cs="Arial"/>
          <w:b/>
          <w:lang w:val="en-US"/>
        </w:rPr>
      </w:pPr>
      <w:r w:rsidRPr="004A30D4">
        <w:rPr>
          <w:rFonts w:ascii="Arial" w:hAnsi="Arial" w:cs="Arial"/>
          <w:b/>
          <w:lang w:val="en-US"/>
        </w:rPr>
        <w:t xml:space="preserve">Evaluation of 677C&gt;T and 1298A&gt;C polymorphisms of </w:t>
      </w:r>
      <w:proofErr w:type="spellStart"/>
      <w:r w:rsidRPr="004A30D4">
        <w:rPr>
          <w:rFonts w:ascii="Arial" w:hAnsi="Arial" w:cs="Arial"/>
          <w:b/>
          <w:lang w:val="en-US"/>
        </w:rPr>
        <w:t>methylenetetrahydrofolate</w:t>
      </w:r>
      <w:proofErr w:type="spellEnd"/>
      <w:r w:rsidRPr="004A30D4">
        <w:rPr>
          <w:rFonts w:ascii="Arial" w:hAnsi="Arial" w:cs="Arial"/>
          <w:b/>
          <w:lang w:val="en-US"/>
        </w:rPr>
        <w:t xml:space="preserve"> </w:t>
      </w:r>
      <w:proofErr w:type="spellStart"/>
      <w:r w:rsidRPr="004A30D4">
        <w:rPr>
          <w:rFonts w:ascii="Arial" w:hAnsi="Arial" w:cs="Arial"/>
          <w:b/>
          <w:lang w:val="en-US"/>
        </w:rPr>
        <w:t>reductase</w:t>
      </w:r>
      <w:proofErr w:type="spellEnd"/>
      <w:r w:rsidRPr="004A30D4">
        <w:rPr>
          <w:rFonts w:ascii="Arial" w:hAnsi="Arial" w:cs="Arial"/>
          <w:b/>
          <w:lang w:val="en-US"/>
        </w:rPr>
        <w:t xml:space="preserve"> (MTHFR) as protective factors for co-infection with cytomegalovirus or hepatitis B</w:t>
      </w:r>
      <w:r w:rsidR="00C616B3">
        <w:rPr>
          <w:rFonts w:ascii="Arial" w:hAnsi="Arial" w:cs="Arial"/>
          <w:b/>
          <w:lang w:val="en-US"/>
        </w:rPr>
        <w:t xml:space="preserve"> virus </w:t>
      </w:r>
      <w:r w:rsidRPr="004A30D4">
        <w:rPr>
          <w:rFonts w:ascii="Arial" w:hAnsi="Arial" w:cs="Arial"/>
          <w:b/>
          <w:lang w:val="en-US"/>
        </w:rPr>
        <w:t>in patients with HIV/AIDS.</w:t>
      </w:r>
    </w:p>
    <w:p w:rsidR="009B4ECF" w:rsidRPr="009B4ECF" w:rsidRDefault="009B4ECF" w:rsidP="00EE5CEC">
      <w:pPr>
        <w:spacing w:line="360" w:lineRule="auto"/>
        <w:jc w:val="both"/>
        <w:rPr>
          <w:rFonts w:ascii="Arial" w:hAnsi="Arial" w:cs="Arial"/>
        </w:rPr>
      </w:pPr>
      <w:r w:rsidRPr="009B4ECF">
        <w:rPr>
          <w:rFonts w:ascii="Arial" w:hAnsi="Arial" w:cs="Arial"/>
        </w:rPr>
        <w:t>Elizabeth Vargas, Óscar Ortega-</w:t>
      </w:r>
      <w:proofErr w:type="spellStart"/>
      <w:r w:rsidRPr="009B4ECF">
        <w:rPr>
          <w:rFonts w:ascii="Arial" w:hAnsi="Arial" w:cs="Arial"/>
        </w:rPr>
        <w:t>Recalde</w:t>
      </w:r>
      <w:proofErr w:type="spellEnd"/>
      <w:r w:rsidRPr="009B4ECF">
        <w:rPr>
          <w:rFonts w:ascii="Arial" w:hAnsi="Arial" w:cs="Arial"/>
        </w:rPr>
        <w:t>, Julián Riaño-Moreno, María Martínez-Agüero</w:t>
      </w:r>
    </w:p>
    <w:p w:rsidR="009B4ECF" w:rsidRDefault="009B4ECF" w:rsidP="009B4ECF">
      <w:pPr>
        <w:spacing w:line="360" w:lineRule="auto"/>
        <w:jc w:val="both"/>
        <w:rPr>
          <w:rFonts w:ascii="Arial" w:hAnsi="Arial" w:cs="Arial"/>
          <w:lang w:val="en-US"/>
        </w:rPr>
      </w:pPr>
      <w:r w:rsidRPr="00C616B3">
        <w:rPr>
          <w:rFonts w:ascii="Arial" w:hAnsi="Arial" w:cs="Arial"/>
          <w:lang w:val="en-US"/>
        </w:rPr>
        <w:t xml:space="preserve">MTHFR enzyme catalyzes the synthesis of 5-methyltetrahydrofolate, </w:t>
      </w:r>
      <w:r w:rsidRPr="004627ED">
        <w:rPr>
          <w:rFonts w:ascii="Arial" w:hAnsi="Arial" w:cs="Arial"/>
          <w:color w:val="000000" w:themeColor="text1"/>
          <w:lang w:val="en-US"/>
        </w:rPr>
        <w:t xml:space="preserve">the major carbon donor for methionine synthesis from </w:t>
      </w:r>
      <w:proofErr w:type="spellStart"/>
      <w:r w:rsidRPr="004627ED">
        <w:rPr>
          <w:rFonts w:ascii="Arial" w:hAnsi="Arial" w:cs="Arial"/>
          <w:color w:val="000000" w:themeColor="text1"/>
          <w:lang w:val="en-US"/>
        </w:rPr>
        <w:t>homocysteine</w:t>
      </w:r>
      <w:proofErr w:type="spellEnd"/>
      <w:r w:rsidRPr="00C616B3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  <w:r w:rsidRPr="009B4ECF">
        <w:rPr>
          <w:rFonts w:ascii="Arial" w:hAnsi="Arial" w:cs="Arial"/>
          <w:lang w:val="en-US"/>
        </w:rPr>
        <w:t xml:space="preserve">The enzyme is highly polymorphic and two common variants (677T and 1298C) have been associated with decreased </w:t>
      </w:r>
      <w:proofErr w:type="spellStart"/>
      <w:r w:rsidRPr="009B4ECF">
        <w:rPr>
          <w:rFonts w:ascii="Arial" w:hAnsi="Arial" w:cs="Arial"/>
          <w:lang w:val="en-US"/>
        </w:rPr>
        <w:t>activity.Experimental</w:t>
      </w:r>
      <w:proofErr w:type="spellEnd"/>
      <w:r w:rsidRPr="009B4ECF">
        <w:rPr>
          <w:rFonts w:ascii="Arial" w:hAnsi="Arial" w:cs="Arial"/>
          <w:lang w:val="en-US"/>
        </w:rPr>
        <w:t xml:space="preserve"> models suggest that this reduction increases the resistance to infections such as cytomegalovirus (CMV) or hepatitis B virus (HBV).</w:t>
      </w:r>
      <w:r w:rsidR="00DC5397">
        <w:rPr>
          <w:rFonts w:ascii="Arial" w:hAnsi="Arial" w:cs="Arial"/>
          <w:lang w:val="en-US"/>
        </w:rPr>
        <w:t xml:space="preserve"> </w:t>
      </w:r>
      <w:r w:rsidRPr="00C616B3">
        <w:rPr>
          <w:rFonts w:ascii="Arial" w:hAnsi="Arial" w:cs="Arial"/>
          <w:lang w:val="en-US"/>
        </w:rPr>
        <w:t>The aim of this study was to evaluate the frequency of the 677C&gt;T and 1298A&gt;C pol</w:t>
      </w:r>
      <w:r>
        <w:rPr>
          <w:rFonts w:ascii="Arial" w:hAnsi="Arial" w:cs="Arial"/>
          <w:lang w:val="en-US"/>
        </w:rPr>
        <w:t>ymorphisms in patients with HIV/</w:t>
      </w:r>
      <w:r w:rsidRPr="00C616B3">
        <w:rPr>
          <w:rFonts w:ascii="Arial" w:hAnsi="Arial" w:cs="Arial"/>
          <w:lang w:val="en-US"/>
        </w:rPr>
        <w:t xml:space="preserve">AIDS </w:t>
      </w:r>
      <w:r>
        <w:rPr>
          <w:rFonts w:ascii="Arial" w:hAnsi="Arial" w:cs="Arial"/>
          <w:lang w:val="en-US"/>
        </w:rPr>
        <w:t>with</w:t>
      </w:r>
      <w:r w:rsidRPr="00C616B3">
        <w:rPr>
          <w:rFonts w:ascii="Arial" w:hAnsi="Arial" w:cs="Arial"/>
          <w:lang w:val="en-US"/>
        </w:rPr>
        <w:t xml:space="preserve"> CMV or HBV </w:t>
      </w:r>
      <w:proofErr w:type="spellStart"/>
      <w:r>
        <w:rPr>
          <w:rFonts w:ascii="Arial" w:hAnsi="Arial" w:cs="Arial"/>
          <w:lang w:val="en-US"/>
        </w:rPr>
        <w:t>coinfection</w:t>
      </w:r>
      <w:proofErr w:type="spellEnd"/>
      <w:r>
        <w:rPr>
          <w:rFonts w:ascii="Arial" w:hAnsi="Arial" w:cs="Arial"/>
          <w:lang w:val="en-US"/>
        </w:rPr>
        <w:t xml:space="preserve"> </w:t>
      </w:r>
      <w:r w:rsidRPr="00C616B3">
        <w:rPr>
          <w:rFonts w:ascii="Arial" w:hAnsi="Arial" w:cs="Arial"/>
          <w:lang w:val="en-US"/>
        </w:rPr>
        <w:t xml:space="preserve">and patients with HIV/AIDS without </w:t>
      </w:r>
      <w:proofErr w:type="spellStart"/>
      <w:r w:rsidRPr="00C616B3">
        <w:rPr>
          <w:rFonts w:ascii="Arial" w:hAnsi="Arial" w:cs="Arial"/>
          <w:lang w:val="en-US"/>
        </w:rPr>
        <w:t>coinfection</w:t>
      </w:r>
      <w:proofErr w:type="spellEnd"/>
      <w:r w:rsidRPr="00C616B3">
        <w:rPr>
          <w:rFonts w:ascii="Arial" w:hAnsi="Arial" w:cs="Arial"/>
          <w:lang w:val="en-US"/>
        </w:rPr>
        <w:t xml:space="preserve"> with either virus. </w:t>
      </w:r>
      <w:r>
        <w:rPr>
          <w:rFonts w:ascii="Arial" w:hAnsi="Arial" w:cs="Arial"/>
          <w:lang w:val="en-US"/>
        </w:rPr>
        <w:t>Two hundred and one</w:t>
      </w:r>
      <w:r w:rsidRPr="00BE5382">
        <w:rPr>
          <w:rFonts w:ascii="Arial" w:hAnsi="Arial" w:cs="Arial"/>
          <w:lang w:val="en-US"/>
        </w:rPr>
        <w:t xml:space="preserve"> samples for Colombian HIV patients were taken, 114 without viral co-infections</w:t>
      </w:r>
      <w:r>
        <w:rPr>
          <w:rFonts w:ascii="Arial" w:hAnsi="Arial" w:cs="Arial"/>
          <w:lang w:val="en-US"/>
        </w:rPr>
        <w:t xml:space="preserve"> (HIV),</w:t>
      </w:r>
      <w:r w:rsidRPr="00BE5382">
        <w:rPr>
          <w:rFonts w:ascii="Arial" w:hAnsi="Arial" w:cs="Arial"/>
          <w:lang w:val="en-US"/>
        </w:rPr>
        <w:t xml:space="preserve"> 36 with CMV </w:t>
      </w:r>
      <w:r>
        <w:rPr>
          <w:rFonts w:ascii="Arial" w:hAnsi="Arial" w:cs="Arial"/>
          <w:lang w:val="en-US"/>
        </w:rPr>
        <w:t xml:space="preserve">(CMV+HIV) </w:t>
      </w:r>
      <w:r w:rsidRPr="00BE5382">
        <w:rPr>
          <w:rFonts w:ascii="Arial" w:hAnsi="Arial" w:cs="Arial"/>
          <w:lang w:val="en-US"/>
        </w:rPr>
        <w:t>and 51 with HBV</w:t>
      </w:r>
      <w:r>
        <w:rPr>
          <w:rFonts w:ascii="Arial" w:hAnsi="Arial" w:cs="Arial"/>
          <w:lang w:val="en-US"/>
        </w:rPr>
        <w:t xml:space="preserve"> (HBV+VIH)</w:t>
      </w:r>
      <w:r w:rsidRPr="00BE5382"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co</w:t>
      </w:r>
      <w:r w:rsidRPr="00BE5382">
        <w:rPr>
          <w:rFonts w:ascii="Arial" w:hAnsi="Arial" w:cs="Arial"/>
          <w:lang w:val="en-US"/>
        </w:rPr>
        <w:t>infection</w:t>
      </w:r>
      <w:proofErr w:type="spellEnd"/>
      <w:r w:rsidRPr="00BE5382">
        <w:rPr>
          <w:rFonts w:ascii="Arial" w:hAnsi="Arial" w:cs="Arial"/>
          <w:lang w:val="en-US"/>
        </w:rPr>
        <w:t>.</w:t>
      </w:r>
      <w:r w:rsidR="00DC5397">
        <w:rPr>
          <w:rFonts w:ascii="Arial" w:hAnsi="Arial" w:cs="Arial"/>
          <w:lang w:val="en-US"/>
        </w:rPr>
        <w:t xml:space="preserve"> </w:t>
      </w:r>
      <w:r w:rsidRPr="00BE5382">
        <w:rPr>
          <w:rFonts w:ascii="Arial" w:hAnsi="Arial" w:cs="Arial"/>
          <w:lang w:val="en-US"/>
        </w:rPr>
        <w:t xml:space="preserve">After DNA extraction, samples were genotyped by </w:t>
      </w:r>
      <w:proofErr w:type="spellStart"/>
      <w:r w:rsidRPr="00BE5382">
        <w:rPr>
          <w:rFonts w:ascii="Arial" w:hAnsi="Arial" w:cs="Arial"/>
          <w:lang w:val="en-US"/>
        </w:rPr>
        <w:t>qPCR</w:t>
      </w:r>
      <w:proofErr w:type="spellEnd"/>
      <w:r w:rsidRPr="00BE5382">
        <w:rPr>
          <w:rFonts w:ascii="Arial" w:hAnsi="Arial" w:cs="Arial"/>
          <w:lang w:val="en-US"/>
        </w:rPr>
        <w:t>.</w:t>
      </w:r>
      <w:r>
        <w:rPr>
          <w:rFonts w:ascii="Arial" w:hAnsi="Arial" w:cs="Arial"/>
          <w:lang w:val="en-US"/>
        </w:rPr>
        <w:t xml:space="preserve"> </w:t>
      </w:r>
      <w:r w:rsidRPr="0051049A">
        <w:rPr>
          <w:rFonts w:ascii="Arial" w:hAnsi="Arial" w:cs="Arial"/>
          <w:lang w:val="en-US"/>
        </w:rPr>
        <w:t>The frequencies of mutant alleles for MTHFR polymorphisms 677C&gt;T and 1298A&gt;C were 0.541 and 0.161 respectively, being both in Hardy-Weinberg Equilibrium</w:t>
      </w:r>
      <w:r>
        <w:rPr>
          <w:rFonts w:ascii="Arial" w:hAnsi="Arial" w:cs="Arial"/>
          <w:lang w:val="en-US"/>
        </w:rPr>
        <w:t xml:space="preserve"> </w:t>
      </w:r>
      <w:r w:rsidRPr="0051049A">
        <w:rPr>
          <w:rFonts w:ascii="Arial" w:hAnsi="Arial" w:cs="Arial"/>
          <w:lang w:val="en-US"/>
        </w:rPr>
        <w:t>(HW</w:t>
      </w:r>
      <w:r>
        <w:rPr>
          <w:rFonts w:ascii="Arial" w:hAnsi="Arial" w:cs="Arial"/>
          <w:lang w:val="en-US"/>
        </w:rPr>
        <w:t>E</w:t>
      </w:r>
      <w:r w:rsidRPr="0051049A">
        <w:rPr>
          <w:rFonts w:ascii="Arial" w:hAnsi="Arial" w:cs="Arial"/>
          <w:lang w:val="en-US"/>
        </w:rPr>
        <w:t>).</w:t>
      </w:r>
      <w:r w:rsidR="00DC5397">
        <w:rPr>
          <w:rFonts w:ascii="Arial" w:hAnsi="Arial" w:cs="Arial"/>
          <w:lang w:val="en-US"/>
        </w:rPr>
        <w:t xml:space="preserve"> </w:t>
      </w:r>
      <w:r w:rsidRPr="0051049A">
        <w:rPr>
          <w:rFonts w:ascii="Arial" w:hAnsi="Arial" w:cs="Arial"/>
          <w:lang w:val="en-US"/>
        </w:rPr>
        <w:t>When comparing HIV patients with the group CMV+HIV patients no statistically significant difference was found between the two groups</w:t>
      </w:r>
      <w:r>
        <w:rPr>
          <w:rFonts w:ascii="Arial" w:hAnsi="Arial" w:cs="Arial"/>
          <w:lang w:val="en-US"/>
        </w:rPr>
        <w:t>;</w:t>
      </w:r>
      <w:r w:rsidRPr="0051049A">
        <w:rPr>
          <w:rFonts w:ascii="Arial" w:hAnsi="Arial" w:cs="Arial"/>
          <w:lang w:val="en-US"/>
        </w:rPr>
        <w:t xml:space="preserve"> both populations being in </w:t>
      </w:r>
      <w:r>
        <w:rPr>
          <w:rFonts w:ascii="Arial" w:hAnsi="Arial" w:cs="Arial"/>
          <w:lang w:val="en-US"/>
        </w:rPr>
        <w:t>HWE</w:t>
      </w:r>
      <w:r w:rsidRPr="0051049A">
        <w:rPr>
          <w:rFonts w:ascii="Arial" w:hAnsi="Arial" w:cs="Arial"/>
          <w:lang w:val="en-US"/>
        </w:rPr>
        <w:t>.</w:t>
      </w:r>
      <w:r w:rsidR="00DC5397">
        <w:rPr>
          <w:rFonts w:ascii="Arial" w:hAnsi="Arial" w:cs="Arial"/>
          <w:lang w:val="en-US"/>
        </w:rPr>
        <w:t xml:space="preserve"> </w:t>
      </w:r>
      <w:r w:rsidRPr="009B4ECF">
        <w:rPr>
          <w:rFonts w:ascii="Arial" w:hAnsi="Arial" w:cs="Arial"/>
          <w:lang w:val="en-US"/>
        </w:rPr>
        <w:t>The comparison between HIV patients and the group HBV</w:t>
      </w:r>
      <w:r>
        <w:rPr>
          <w:rFonts w:ascii="Arial" w:hAnsi="Arial" w:cs="Arial"/>
          <w:lang w:val="en-US"/>
        </w:rPr>
        <w:t>+</w:t>
      </w:r>
      <w:r w:rsidRPr="009B4ECF">
        <w:rPr>
          <w:rFonts w:ascii="Arial" w:hAnsi="Arial" w:cs="Arial"/>
          <w:lang w:val="en-US"/>
        </w:rPr>
        <w:t>HIV</w:t>
      </w:r>
      <w:r>
        <w:rPr>
          <w:rFonts w:ascii="Arial" w:hAnsi="Arial" w:cs="Arial"/>
          <w:lang w:val="en-US"/>
        </w:rPr>
        <w:t>,</w:t>
      </w:r>
      <w:r w:rsidRPr="009B4ECF">
        <w:rPr>
          <w:rFonts w:ascii="Arial" w:hAnsi="Arial" w:cs="Arial"/>
          <w:lang w:val="en-US"/>
        </w:rPr>
        <w:t xml:space="preserve"> showed differences between genotypic frequencies (p &lt;0.01) and </w:t>
      </w:r>
      <w:r>
        <w:rPr>
          <w:rFonts w:ascii="Arial" w:hAnsi="Arial" w:cs="Arial"/>
          <w:lang w:val="en-US"/>
        </w:rPr>
        <w:t>disequilibrium</w:t>
      </w:r>
      <w:r w:rsidRPr="009B4ECF">
        <w:rPr>
          <w:rFonts w:ascii="Arial" w:hAnsi="Arial" w:cs="Arial"/>
          <w:lang w:val="en-US"/>
        </w:rPr>
        <w:t xml:space="preserve"> for HBV</w:t>
      </w:r>
      <w:r>
        <w:rPr>
          <w:rFonts w:ascii="Arial" w:hAnsi="Arial" w:cs="Arial"/>
          <w:lang w:val="en-US"/>
        </w:rPr>
        <w:t>+</w:t>
      </w:r>
      <w:r w:rsidRPr="009B4ECF">
        <w:rPr>
          <w:rFonts w:ascii="Arial" w:hAnsi="Arial" w:cs="Arial"/>
          <w:lang w:val="en-US"/>
        </w:rPr>
        <w:t xml:space="preserve">HIV group (p &lt;0.05) </w:t>
      </w:r>
      <w:r>
        <w:rPr>
          <w:rFonts w:ascii="Arial" w:hAnsi="Arial" w:cs="Arial"/>
          <w:lang w:val="en-US"/>
        </w:rPr>
        <w:t xml:space="preserve">due to </w:t>
      </w:r>
      <w:r w:rsidRPr="009B4ECF">
        <w:rPr>
          <w:rFonts w:ascii="Arial" w:hAnsi="Arial" w:cs="Arial"/>
          <w:lang w:val="en-US"/>
        </w:rPr>
        <w:t>heterozygotes deficit, indicating that the 6677T and 1298C polymorphisms are not exerting a protective effect against these viral infections.</w:t>
      </w:r>
    </w:p>
    <w:p w:rsidR="009B6BAF" w:rsidRDefault="009B6BAF" w:rsidP="009B4ECF">
      <w:pPr>
        <w:spacing w:line="360" w:lineRule="auto"/>
        <w:jc w:val="both"/>
        <w:rPr>
          <w:rFonts w:ascii="Arial" w:hAnsi="Arial" w:cs="Arial"/>
          <w:lang w:val="en-US"/>
        </w:rPr>
      </w:pPr>
    </w:p>
    <w:p w:rsidR="009B6BAF" w:rsidRPr="00E817EB" w:rsidRDefault="009B6BAF" w:rsidP="009B6BAF">
      <w:pPr>
        <w:jc w:val="both"/>
        <w:rPr>
          <w:rFonts w:ascii="Arial" w:hAnsi="Arial" w:cs="Arial"/>
          <w:b/>
          <w:lang w:val="en-US"/>
        </w:rPr>
      </w:pPr>
      <w:r w:rsidRPr="00E817EB">
        <w:rPr>
          <w:rFonts w:ascii="Arial" w:hAnsi="Arial" w:cs="Arial"/>
          <w:b/>
          <w:lang w:val="en-US"/>
        </w:rPr>
        <w:t>Biography</w:t>
      </w:r>
    </w:p>
    <w:p w:rsidR="009B6BAF" w:rsidRPr="00E817EB" w:rsidRDefault="00E817EB" w:rsidP="009B4ECF">
      <w:pPr>
        <w:spacing w:line="360" w:lineRule="auto"/>
        <w:jc w:val="both"/>
        <w:rPr>
          <w:rFonts w:ascii="Arial" w:hAnsi="Arial" w:cs="Arial"/>
          <w:lang w:val="en-US"/>
        </w:rPr>
      </w:pPr>
      <w:r w:rsidRPr="00E817EB">
        <w:rPr>
          <w:rFonts w:ascii="Arial" w:hAnsi="Arial" w:cs="Arial"/>
          <w:lang w:val="en-US"/>
        </w:rPr>
        <w:t xml:space="preserve">Elizabeth Vargas has a master's degree in Biological Sciences at the </w:t>
      </w:r>
      <w:proofErr w:type="spellStart"/>
      <w:r w:rsidRPr="00E817EB">
        <w:rPr>
          <w:rFonts w:ascii="Arial" w:hAnsi="Arial" w:cs="Arial"/>
          <w:lang w:val="en-US"/>
        </w:rPr>
        <w:t>Pontificia</w:t>
      </w:r>
      <w:proofErr w:type="spellEnd"/>
      <w:r w:rsidRPr="00E817EB">
        <w:rPr>
          <w:rFonts w:ascii="Arial" w:hAnsi="Arial" w:cs="Arial"/>
          <w:lang w:val="en-US"/>
        </w:rPr>
        <w:t xml:space="preserve"> Universidad </w:t>
      </w:r>
      <w:proofErr w:type="spellStart"/>
      <w:r w:rsidRPr="00E817EB">
        <w:rPr>
          <w:rFonts w:ascii="Arial" w:hAnsi="Arial" w:cs="Arial"/>
          <w:lang w:val="en-US"/>
        </w:rPr>
        <w:t>Javeriana</w:t>
      </w:r>
      <w:proofErr w:type="spellEnd"/>
      <w:r w:rsidRPr="00E817EB">
        <w:rPr>
          <w:rFonts w:ascii="Arial" w:hAnsi="Arial" w:cs="Arial"/>
          <w:lang w:val="en-US"/>
        </w:rPr>
        <w:t xml:space="preserve">, where she obtained Degree of Honor for her master's thesis. In 2013 she was the winner of a grant from the Margaret McNamara Foundation. Currently, she is working at the Faculty of Natural Sciences and Mathematics at the Universidad </w:t>
      </w:r>
      <w:r w:rsidRPr="00E817EB">
        <w:rPr>
          <w:rFonts w:ascii="Arial" w:hAnsi="Arial" w:cs="Arial"/>
          <w:lang w:val="en-US"/>
        </w:rPr>
        <w:t>Del</w:t>
      </w:r>
      <w:r w:rsidRPr="00E817EB">
        <w:rPr>
          <w:rFonts w:ascii="Arial" w:hAnsi="Arial" w:cs="Arial"/>
          <w:lang w:val="en-US"/>
        </w:rPr>
        <w:t xml:space="preserve"> Rosario and has been involved as a researcher in several projects in cell and molecular biology. One of these works is “Evaluation of 677C&gt;T MTHFR polymorphism as a protective factor for cytomegalovirus infection in HIV patients”, which was supported by </w:t>
      </w:r>
      <w:proofErr w:type="spellStart"/>
      <w:r w:rsidRPr="00E817EB">
        <w:rPr>
          <w:rFonts w:ascii="Arial" w:hAnsi="Arial" w:cs="Arial"/>
          <w:lang w:val="en-US"/>
        </w:rPr>
        <w:t>Colciencias</w:t>
      </w:r>
      <w:proofErr w:type="spellEnd"/>
      <w:r w:rsidRPr="00E817EB">
        <w:rPr>
          <w:rFonts w:ascii="Arial" w:hAnsi="Arial" w:cs="Arial"/>
          <w:lang w:val="en-US"/>
        </w:rPr>
        <w:t xml:space="preserve">. Right now, she is ready to begin her doctorate at the </w:t>
      </w:r>
      <w:proofErr w:type="spellStart"/>
      <w:r w:rsidRPr="00E817EB">
        <w:rPr>
          <w:rFonts w:ascii="Arial" w:hAnsi="Arial" w:cs="Arial"/>
          <w:lang w:val="en-US"/>
        </w:rPr>
        <w:t>Pontificia</w:t>
      </w:r>
      <w:proofErr w:type="spellEnd"/>
      <w:r w:rsidRPr="00E817EB">
        <w:rPr>
          <w:rFonts w:ascii="Arial" w:hAnsi="Arial" w:cs="Arial"/>
          <w:lang w:val="en-US"/>
        </w:rPr>
        <w:t xml:space="preserve"> Universidad </w:t>
      </w:r>
      <w:proofErr w:type="spellStart"/>
      <w:r w:rsidRPr="00E817EB">
        <w:rPr>
          <w:rFonts w:ascii="Arial" w:hAnsi="Arial" w:cs="Arial"/>
          <w:lang w:val="en-US"/>
        </w:rPr>
        <w:t>Javeriana</w:t>
      </w:r>
      <w:proofErr w:type="spellEnd"/>
      <w:r>
        <w:rPr>
          <w:rFonts w:ascii="Arial" w:hAnsi="Arial" w:cs="Arial"/>
          <w:lang w:val="en-US"/>
        </w:rPr>
        <w:t>.</w:t>
      </w:r>
      <w:bookmarkStart w:id="0" w:name="_GoBack"/>
      <w:bookmarkEnd w:id="0"/>
    </w:p>
    <w:sectPr w:rsidR="009B6BAF" w:rsidRPr="00E817E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B36"/>
    <w:rsid w:val="00115332"/>
    <w:rsid w:val="00144DC1"/>
    <w:rsid w:val="00157248"/>
    <w:rsid w:val="00190271"/>
    <w:rsid w:val="001A059D"/>
    <w:rsid w:val="003042EE"/>
    <w:rsid w:val="00467BFC"/>
    <w:rsid w:val="004A30D4"/>
    <w:rsid w:val="004C0E93"/>
    <w:rsid w:val="0051049A"/>
    <w:rsid w:val="00540605"/>
    <w:rsid w:val="005715E4"/>
    <w:rsid w:val="00572CAB"/>
    <w:rsid w:val="005E3942"/>
    <w:rsid w:val="0061280C"/>
    <w:rsid w:val="006D3F0F"/>
    <w:rsid w:val="00701B45"/>
    <w:rsid w:val="00713FBB"/>
    <w:rsid w:val="0071511E"/>
    <w:rsid w:val="00742FBA"/>
    <w:rsid w:val="007E2077"/>
    <w:rsid w:val="00875C08"/>
    <w:rsid w:val="008A7B6E"/>
    <w:rsid w:val="00931151"/>
    <w:rsid w:val="009B0118"/>
    <w:rsid w:val="009B2107"/>
    <w:rsid w:val="009B4ECF"/>
    <w:rsid w:val="009B6BAF"/>
    <w:rsid w:val="00A002F5"/>
    <w:rsid w:val="00A246B9"/>
    <w:rsid w:val="00A70075"/>
    <w:rsid w:val="00A86B6B"/>
    <w:rsid w:val="00AD7B36"/>
    <w:rsid w:val="00B078DD"/>
    <w:rsid w:val="00B32F39"/>
    <w:rsid w:val="00BE29A4"/>
    <w:rsid w:val="00BE5382"/>
    <w:rsid w:val="00C616B3"/>
    <w:rsid w:val="00C76C16"/>
    <w:rsid w:val="00CB1757"/>
    <w:rsid w:val="00DA1C60"/>
    <w:rsid w:val="00DA5A34"/>
    <w:rsid w:val="00DA7DF6"/>
    <w:rsid w:val="00DB2153"/>
    <w:rsid w:val="00DB696A"/>
    <w:rsid w:val="00DC5397"/>
    <w:rsid w:val="00DF0CA0"/>
    <w:rsid w:val="00E62646"/>
    <w:rsid w:val="00E65B1F"/>
    <w:rsid w:val="00E817EB"/>
    <w:rsid w:val="00EE5CEC"/>
    <w:rsid w:val="00EF66B4"/>
    <w:rsid w:val="00EF6C63"/>
    <w:rsid w:val="00F8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7BDDC7A-30E4-4F18-9F19-43A16816B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Javier Ortega Recalde</dc:creator>
  <cp:keywords/>
  <dc:description/>
  <cp:lastModifiedBy>Elizabeth Vargas Castellanos</cp:lastModifiedBy>
  <cp:revision>5</cp:revision>
  <dcterms:created xsi:type="dcterms:W3CDTF">2016-07-15T20:58:00Z</dcterms:created>
  <dcterms:modified xsi:type="dcterms:W3CDTF">2016-07-15T21:20:00Z</dcterms:modified>
</cp:coreProperties>
</file>