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0514B4" w14:textId="369973D8" w:rsidR="00F112AC" w:rsidRPr="0042380F" w:rsidRDefault="009D7782" w:rsidP="00E74F2B">
      <w:pPr>
        <w:rPr>
          <w:rFonts w:asciiTheme="minorHAnsi" w:hAnsiTheme="minorHAnsi" w:cs="Arial"/>
          <w:color w:val="4F81BD" w:themeColor="accent1"/>
          <w:sz w:val="28"/>
          <w:szCs w:val="28"/>
          <w:lang w:val="en-AU"/>
        </w:rPr>
      </w:pPr>
      <w:r w:rsidRPr="0042380F">
        <w:rPr>
          <w:rFonts w:asciiTheme="minorHAnsi" w:hAnsiTheme="minorHAnsi" w:cs="Arial"/>
          <w:color w:val="4F81BD" w:themeColor="accent1"/>
          <w:sz w:val="28"/>
          <w:szCs w:val="28"/>
          <w:lang w:val="en-AU"/>
        </w:rPr>
        <w:t>Reset t</w:t>
      </w:r>
      <w:r w:rsidR="006C2EF5" w:rsidRPr="0042380F">
        <w:rPr>
          <w:rFonts w:asciiTheme="minorHAnsi" w:hAnsiTheme="minorHAnsi" w:cs="Arial"/>
          <w:color w:val="4F81BD" w:themeColor="accent1"/>
          <w:sz w:val="28"/>
          <w:szCs w:val="28"/>
          <w:lang w:val="en-AU"/>
        </w:rPr>
        <w:t xml:space="preserve">he </w:t>
      </w:r>
      <w:r w:rsidR="00F112AC" w:rsidRPr="0042380F">
        <w:rPr>
          <w:rFonts w:asciiTheme="minorHAnsi" w:hAnsiTheme="minorHAnsi" w:cs="Arial"/>
          <w:color w:val="4F81BD" w:themeColor="accent1"/>
          <w:sz w:val="28"/>
          <w:szCs w:val="28"/>
          <w:lang w:val="en-AU"/>
        </w:rPr>
        <w:t>„sanctity of human life“</w:t>
      </w:r>
      <w:r w:rsidR="006C2EF5" w:rsidRPr="0042380F">
        <w:rPr>
          <w:rFonts w:asciiTheme="minorHAnsi" w:hAnsiTheme="minorHAnsi" w:cs="Arial"/>
          <w:color w:val="4F81BD" w:themeColor="accent1"/>
          <w:sz w:val="28"/>
          <w:szCs w:val="28"/>
          <w:lang w:val="en-AU"/>
        </w:rPr>
        <w:t>-debate</w:t>
      </w:r>
      <w:r w:rsidR="00722203" w:rsidRPr="0042380F">
        <w:rPr>
          <w:rFonts w:asciiTheme="minorHAnsi" w:hAnsiTheme="minorHAnsi" w:cs="Arial"/>
          <w:color w:val="4F81BD" w:themeColor="accent1"/>
          <w:sz w:val="28"/>
          <w:szCs w:val="28"/>
          <w:lang w:val="en-AU"/>
        </w:rPr>
        <w:t>. Consequences with regard to hospice and palliative care</w:t>
      </w:r>
      <w:r w:rsidR="006C2EF5" w:rsidRPr="0042380F">
        <w:rPr>
          <w:rFonts w:asciiTheme="minorHAnsi" w:hAnsiTheme="minorHAnsi" w:cs="Arial"/>
          <w:color w:val="4F81BD" w:themeColor="accent1"/>
          <w:sz w:val="28"/>
          <w:szCs w:val="28"/>
          <w:lang w:val="en-AU"/>
        </w:rPr>
        <w:t xml:space="preserve"> </w:t>
      </w:r>
    </w:p>
    <w:p w14:paraId="5FE93D0D" w14:textId="3F114C13" w:rsidR="004276BC" w:rsidRPr="002754B0" w:rsidRDefault="004276BC" w:rsidP="00E74F2B">
      <w:pPr>
        <w:rPr>
          <w:rFonts w:asciiTheme="minorHAnsi" w:hAnsiTheme="minorHAnsi" w:cs="Arial"/>
          <w:sz w:val="18"/>
          <w:szCs w:val="18"/>
          <w:lang w:val="en-AU"/>
        </w:rPr>
      </w:pPr>
      <w:proofErr w:type="spellStart"/>
      <w:r w:rsidRPr="002754B0">
        <w:rPr>
          <w:rFonts w:asciiTheme="minorHAnsi" w:hAnsiTheme="minorHAnsi" w:cs="Arial"/>
          <w:sz w:val="18"/>
          <w:szCs w:val="18"/>
          <w:lang w:val="en-AU"/>
        </w:rPr>
        <w:t>Dr.</w:t>
      </w:r>
      <w:proofErr w:type="spellEnd"/>
      <w:r w:rsidRPr="002754B0">
        <w:rPr>
          <w:rFonts w:asciiTheme="minorHAnsi" w:hAnsiTheme="minorHAnsi" w:cs="Arial"/>
          <w:sz w:val="18"/>
          <w:szCs w:val="18"/>
          <w:lang w:val="en-AU"/>
        </w:rPr>
        <w:t xml:space="preserve"> Baranzke, </w:t>
      </w:r>
      <w:proofErr w:type="spellStart"/>
      <w:r w:rsidRPr="002754B0">
        <w:rPr>
          <w:rFonts w:asciiTheme="minorHAnsi" w:hAnsiTheme="minorHAnsi" w:cs="Arial"/>
          <w:sz w:val="18"/>
          <w:szCs w:val="18"/>
          <w:lang w:val="en-AU"/>
        </w:rPr>
        <w:t>Theol</w:t>
      </w:r>
      <w:proofErr w:type="spellEnd"/>
      <w:r w:rsidRPr="002754B0">
        <w:rPr>
          <w:rFonts w:asciiTheme="minorHAnsi" w:hAnsiTheme="minorHAnsi" w:cs="Arial"/>
          <w:sz w:val="18"/>
          <w:szCs w:val="18"/>
          <w:lang w:val="en-AU"/>
        </w:rPr>
        <w:t xml:space="preserve"> PhD, P</w:t>
      </w:r>
      <w:r w:rsidR="008A2C96" w:rsidRPr="002754B0">
        <w:rPr>
          <w:rFonts w:asciiTheme="minorHAnsi" w:hAnsiTheme="minorHAnsi" w:cs="Arial"/>
          <w:sz w:val="18"/>
          <w:szCs w:val="18"/>
          <w:lang w:val="en-AU"/>
        </w:rPr>
        <w:t>THV, Germany</w:t>
      </w:r>
    </w:p>
    <w:p w14:paraId="15A15A0E" w14:textId="77777777" w:rsidR="004276BC" w:rsidRDefault="004276BC" w:rsidP="00E74F2B">
      <w:pPr>
        <w:rPr>
          <w:rFonts w:asciiTheme="minorHAnsi" w:hAnsiTheme="minorHAnsi" w:cs="Arial"/>
          <w:lang w:val="en-AU"/>
        </w:rPr>
      </w:pPr>
    </w:p>
    <w:p w14:paraId="01ED52E0" w14:textId="77777777" w:rsidR="0042380F" w:rsidRDefault="0042380F" w:rsidP="00E74F2B">
      <w:pPr>
        <w:rPr>
          <w:rFonts w:asciiTheme="minorHAnsi" w:hAnsiTheme="minorHAnsi" w:cs="Arial"/>
          <w:lang w:val="en-AU"/>
        </w:rPr>
      </w:pPr>
    </w:p>
    <w:p w14:paraId="0891063D" w14:textId="77777777" w:rsidR="0042380F" w:rsidRDefault="0042380F" w:rsidP="00E74F2B">
      <w:pPr>
        <w:rPr>
          <w:rFonts w:asciiTheme="minorHAnsi" w:hAnsiTheme="minorHAnsi" w:cs="Arial"/>
          <w:lang w:val="en-AU"/>
        </w:rPr>
        <w:sectPr w:rsidR="0042380F" w:rsidSect="00F112AC">
          <w:pgSz w:w="11900" w:h="16840"/>
          <w:pgMar w:top="1417" w:right="1417" w:bottom="1134" w:left="1417" w:header="708" w:footer="708" w:gutter="0"/>
          <w:cols w:space="708"/>
        </w:sectPr>
      </w:pPr>
    </w:p>
    <w:p w14:paraId="13EC0FED" w14:textId="25D836FB" w:rsidR="0042380F" w:rsidRPr="002754B0" w:rsidRDefault="0042380F" w:rsidP="00E74F2B">
      <w:pPr>
        <w:rPr>
          <w:rFonts w:asciiTheme="minorHAnsi" w:hAnsiTheme="minorHAnsi" w:cs="Arial"/>
          <w:b/>
          <w:color w:val="C0504D" w:themeColor="accent2"/>
          <w:sz w:val="20"/>
          <w:szCs w:val="20"/>
          <w:lang w:val="en-AU"/>
        </w:rPr>
      </w:pPr>
      <w:r w:rsidRPr="002754B0">
        <w:rPr>
          <w:rFonts w:asciiTheme="minorHAnsi" w:hAnsiTheme="minorHAnsi" w:cs="Arial"/>
          <w:b/>
          <w:color w:val="C0504D" w:themeColor="accent2"/>
          <w:sz w:val="20"/>
          <w:szCs w:val="20"/>
          <w:lang w:val="en-AU"/>
        </w:rPr>
        <w:lastRenderedPageBreak/>
        <w:t>Abstract</w:t>
      </w:r>
    </w:p>
    <w:p w14:paraId="622BAFAB" w14:textId="2203DAA8" w:rsidR="0042380F" w:rsidRPr="002754B0" w:rsidRDefault="0042380F" w:rsidP="00E74F2B">
      <w:pPr>
        <w:rPr>
          <w:rFonts w:asciiTheme="minorHAnsi" w:hAnsiTheme="minorHAnsi" w:cs="Arial"/>
          <w:b/>
          <w:color w:val="C0504D" w:themeColor="accent2"/>
          <w:sz w:val="18"/>
          <w:szCs w:val="18"/>
          <w:lang w:val="en-AU"/>
        </w:rPr>
      </w:pPr>
      <w:r w:rsidRPr="002754B0">
        <w:rPr>
          <w:rFonts w:asciiTheme="minorHAnsi" w:hAnsiTheme="minorHAnsi" w:cs="Times"/>
          <w:color w:val="101010"/>
          <w:sz w:val="18"/>
          <w:szCs w:val="18"/>
          <w:lang w:val="en-AU" w:eastAsia="ja-JP"/>
        </w:rPr>
        <w:t xml:space="preserve">For about five decades the phrase “sanctity-of-life“ has been part of the Anglo-American biomedical ethical discussion especially about abortion and euthanasia. Nevertheless, the concept’s origin and meaning are unclear. Much controversy is based on the assumption that the concept denotes the absolute value of human life and thus dictates a strict prohibition on euthanasia and physician-assisted suicide. </w:t>
      </w:r>
      <w:r w:rsidRPr="002754B0">
        <w:rPr>
          <w:rFonts w:asciiTheme="minorHAnsi" w:hAnsiTheme="minorHAnsi" w:cs="Arial"/>
          <w:sz w:val="18"/>
          <w:szCs w:val="18"/>
          <w:lang w:val="en-AU"/>
        </w:rPr>
        <w:t xml:space="preserve">Therefore, the well-known bioethicists Peter Singer and Helga </w:t>
      </w:r>
      <w:proofErr w:type="spellStart"/>
      <w:r w:rsidRPr="002754B0">
        <w:rPr>
          <w:rFonts w:asciiTheme="minorHAnsi" w:hAnsiTheme="minorHAnsi" w:cs="Arial"/>
          <w:sz w:val="18"/>
          <w:szCs w:val="18"/>
          <w:lang w:val="en-AU"/>
        </w:rPr>
        <w:t>Kuhse</w:t>
      </w:r>
      <w:proofErr w:type="spellEnd"/>
      <w:r w:rsidRPr="002754B0">
        <w:rPr>
          <w:rFonts w:asciiTheme="minorHAnsi" w:hAnsiTheme="minorHAnsi" w:cs="Arial"/>
          <w:sz w:val="18"/>
          <w:szCs w:val="18"/>
          <w:lang w:val="en-AU"/>
        </w:rPr>
        <w:t xml:space="preserve"> have proclaimed the necessity to replace the traditional ethics of the sanctity of human life-doctrine by a new ethics. They have stimulated a vivid sanctity vs. quality of life-debate.</w:t>
      </w:r>
    </w:p>
    <w:p w14:paraId="77A8A41E" w14:textId="42D5FBA7" w:rsidR="00066095" w:rsidRDefault="0042380F" w:rsidP="00E74F2B">
      <w:pPr>
        <w:rPr>
          <w:rFonts w:asciiTheme="minorHAnsi" w:hAnsiTheme="minorHAnsi" w:cs="Times"/>
          <w:color w:val="101010"/>
          <w:sz w:val="18"/>
          <w:szCs w:val="18"/>
          <w:lang w:val="en-AU" w:eastAsia="ja-JP"/>
        </w:rPr>
      </w:pPr>
      <w:r w:rsidRPr="002754B0">
        <w:rPr>
          <w:rFonts w:asciiTheme="minorHAnsi" w:hAnsiTheme="minorHAnsi" w:cs="Times"/>
          <w:color w:val="101010"/>
          <w:sz w:val="18"/>
          <w:szCs w:val="18"/>
          <w:lang w:val="en-AU" w:eastAsia="ja-JP"/>
        </w:rPr>
        <w:t xml:space="preserve">In 2012, I have offered an analysis of the religious and philosophical history of the idea of “sanctity-of-life.” Drawing on biblical texts and interpretations as well as on Kant’s secularization of the concept, I have argued that “sanctity” has been misunderstood as an ontological feature of biological human life. Instead, I have traced back the term to the virtue-ethical tradition in ancient and medieval times, which conceives sanctification as a personal achievement through one’s own actions. On this basis a fresh start can be taken by asking, which consequences this kind of conception of the term may have with regard to hospice and palliative care in comparison to the utilitarian approaches of Singer and </w:t>
      </w:r>
      <w:proofErr w:type="spellStart"/>
      <w:r w:rsidRPr="002754B0">
        <w:rPr>
          <w:rFonts w:asciiTheme="minorHAnsi" w:hAnsiTheme="minorHAnsi" w:cs="Times"/>
          <w:color w:val="101010"/>
          <w:sz w:val="18"/>
          <w:szCs w:val="18"/>
          <w:lang w:val="en-AU" w:eastAsia="ja-JP"/>
        </w:rPr>
        <w:t>Kuhse</w:t>
      </w:r>
      <w:proofErr w:type="spellEnd"/>
      <w:r w:rsidRPr="002754B0">
        <w:rPr>
          <w:rFonts w:asciiTheme="minorHAnsi" w:hAnsiTheme="minorHAnsi" w:cs="Times"/>
          <w:color w:val="101010"/>
          <w:sz w:val="18"/>
          <w:szCs w:val="18"/>
          <w:lang w:val="en-AU" w:eastAsia="ja-JP"/>
        </w:rPr>
        <w:t>.</w:t>
      </w:r>
      <w:r w:rsidR="00D51CCD">
        <w:rPr>
          <w:rFonts w:asciiTheme="minorHAnsi" w:hAnsiTheme="minorHAnsi" w:cs="Times"/>
          <w:color w:val="101010"/>
          <w:sz w:val="18"/>
          <w:szCs w:val="18"/>
          <w:lang w:val="en-AU" w:eastAsia="ja-JP"/>
        </w:rPr>
        <w:t xml:space="preserve"> </w:t>
      </w:r>
    </w:p>
    <w:p w14:paraId="1BAD1906" w14:textId="5AA5B40D" w:rsidR="00066095" w:rsidRDefault="00066095" w:rsidP="00E74F2B">
      <w:pPr>
        <w:rPr>
          <w:rFonts w:asciiTheme="minorHAnsi" w:hAnsiTheme="minorHAnsi" w:cs="Arial"/>
          <w:b/>
          <w:color w:val="C0504D" w:themeColor="accent2"/>
          <w:sz w:val="20"/>
          <w:szCs w:val="20"/>
          <w:lang w:val="en-AU"/>
        </w:rPr>
      </w:pPr>
      <w:r w:rsidRPr="002754B0">
        <w:rPr>
          <w:rFonts w:asciiTheme="minorHAnsi" w:hAnsiTheme="minorHAnsi" w:cs="Arial"/>
          <w:b/>
          <w:color w:val="C0504D" w:themeColor="accent2"/>
          <w:sz w:val="20"/>
          <w:szCs w:val="20"/>
          <w:lang w:val="en-AU"/>
        </w:rPr>
        <w:t>Recent publications</w:t>
      </w:r>
    </w:p>
    <w:p w14:paraId="4DCB737B" w14:textId="111A106D" w:rsidR="00066095" w:rsidRPr="002754B0" w:rsidRDefault="00066095" w:rsidP="00E74F2B">
      <w:pPr>
        <w:rPr>
          <w:rFonts w:asciiTheme="minorHAnsi" w:hAnsiTheme="minorHAnsi" w:cs="Times"/>
          <w:color w:val="101010"/>
          <w:sz w:val="18"/>
          <w:szCs w:val="18"/>
          <w:lang w:val="en-AU" w:eastAsia="ja-JP"/>
        </w:rPr>
      </w:pPr>
      <w:r w:rsidRPr="002754B0">
        <w:rPr>
          <w:rFonts w:asciiTheme="minorHAnsi" w:hAnsiTheme="minorHAnsi"/>
          <w:sz w:val="18"/>
          <w:szCs w:val="18"/>
        </w:rPr>
        <w:t>Baranzke, H (2013) Wer ist eine Person? Zur bioethischen Brisanz einer Frage im Ausgang von John Locke. In: Inga Römer, Matthias Wunsch (</w:t>
      </w:r>
      <w:proofErr w:type="spellStart"/>
      <w:r w:rsidRPr="002754B0">
        <w:rPr>
          <w:rFonts w:asciiTheme="minorHAnsi" w:hAnsiTheme="minorHAnsi"/>
          <w:sz w:val="18"/>
          <w:szCs w:val="18"/>
        </w:rPr>
        <w:t>Ed.s</w:t>
      </w:r>
      <w:proofErr w:type="spellEnd"/>
      <w:r w:rsidRPr="002754B0">
        <w:rPr>
          <w:rFonts w:asciiTheme="minorHAnsi" w:hAnsiTheme="minorHAnsi"/>
          <w:sz w:val="18"/>
          <w:szCs w:val="18"/>
        </w:rPr>
        <w:t xml:space="preserve">): Person: Anthropologische, phänomenologische und analytische Perspektiven. </w:t>
      </w:r>
      <w:proofErr w:type="spellStart"/>
      <w:r w:rsidRPr="002754B0">
        <w:rPr>
          <w:rFonts w:asciiTheme="minorHAnsi" w:hAnsiTheme="minorHAnsi"/>
          <w:sz w:val="18"/>
          <w:szCs w:val="18"/>
        </w:rPr>
        <w:t>mentis</w:t>
      </w:r>
      <w:proofErr w:type="spellEnd"/>
      <w:r w:rsidRPr="002754B0">
        <w:rPr>
          <w:rFonts w:asciiTheme="minorHAnsi" w:hAnsiTheme="minorHAnsi"/>
          <w:sz w:val="18"/>
          <w:szCs w:val="18"/>
        </w:rPr>
        <w:t>: Münster, pp 317–342</w:t>
      </w:r>
    </w:p>
    <w:p w14:paraId="146D21DC" w14:textId="2FF4D7CD" w:rsidR="0042380F" w:rsidRPr="002754B0" w:rsidRDefault="0042380F" w:rsidP="00066095">
      <w:pPr>
        <w:rPr>
          <w:rFonts w:asciiTheme="minorHAnsi" w:hAnsiTheme="minorHAnsi"/>
          <w:sz w:val="18"/>
          <w:szCs w:val="18"/>
        </w:rPr>
      </w:pPr>
      <w:r>
        <w:rPr>
          <w:rFonts w:asciiTheme="minorHAnsi" w:hAnsiTheme="minorHAnsi" w:cs="Times"/>
          <w:color w:val="101010"/>
          <w:lang w:val="en-AU" w:eastAsia="ja-JP"/>
        </w:rPr>
        <w:br w:type="column"/>
      </w:r>
    </w:p>
    <w:p w14:paraId="45D862FE" w14:textId="5AB1D2B6" w:rsidR="0042380F" w:rsidRPr="002754B0" w:rsidRDefault="003C366E" w:rsidP="00E74F2B">
      <w:pPr>
        <w:rPr>
          <w:rFonts w:asciiTheme="minorHAnsi" w:hAnsiTheme="minorHAnsi" w:cs="Arial"/>
          <w:b/>
          <w:color w:val="C0504D" w:themeColor="accent2"/>
          <w:sz w:val="18"/>
          <w:szCs w:val="18"/>
          <w:lang w:val="en-AU"/>
        </w:rPr>
      </w:pPr>
      <w:r w:rsidRPr="002754B0">
        <w:rPr>
          <w:rFonts w:asciiTheme="minorHAnsi" w:hAnsiTheme="minorHAnsi"/>
          <w:sz w:val="18"/>
          <w:szCs w:val="18"/>
        </w:rPr>
        <w:t>Baranzke, H (2012) „</w:t>
      </w:r>
      <w:proofErr w:type="spellStart"/>
      <w:r w:rsidRPr="002754B0">
        <w:rPr>
          <w:rFonts w:asciiTheme="minorHAnsi" w:hAnsiTheme="minorHAnsi"/>
          <w:sz w:val="18"/>
          <w:szCs w:val="18"/>
        </w:rPr>
        <w:t>Sanctity</w:t>
      </w:r>
      <w:proofErr w:type="spellEnd"/>
      <w:r w:rsidRPr="002754B0">
        <w:rPr>
          <w:rFonts w:asciiTheme="minorHAnsi" w:hAnsiTheme="minorHAnsi"/>
          <w:sz w:val="18"/>
          <w:szCs w:val="18"/>
        </w:rPr>
        <w:t xml:space="preserve"> </w:t>
      </w:r>
      <w:proofErr w:type="spellStart"/>
      <w:r w:rsidRPr="002754B0">
        <w:rPr>
          <w:rFonts w:asciiTheme="minorHAnsi" w:hAnsiTheme="minorHAnsi"/>
          <w:sz w:val="18"/>
          <w:szCs w:val="18"/>
        </w:rPr>
        <w:t>of</w:t>
      </w:r>
      <w:proofErr w:type="spellEnd"/>
      <w:r w:rsidRPr="002754B0">
        <w:rPr>
          <w:rFonts w:asciiTheme="minorHAnsi" w:hAnsiTheme="minorHAnsi"/>
          <w:sz w:val="18"/>
          <w:szCs w:val="18"/>
        </w:rPr>
        <w:t xml:space="preserve"> </w:t>
      </w:r>
      <w:proofErr w:type="spellStart"/>
      <w:r w:rsidRPr="002754B0">
        <w:rPr>
          <w:rFonts w:asciiTheme="minorHAnsi" w:hAnsiTheme="minorHAnsi"/>
          <w:sz w:val="18"/>
          <w:szCs w:val="18"/>
        </w:rPr>
        <w:t>life</w:t>
      </w:r>
      <w:proofErr w:type="spellEnd"/>
      <w:r w:rsidRPr="002754B0">
        <w:rPr>
          <w:rFonts w:asciiTheme="minorHAnsi" w:hAnsiTheme="minorHAnsi"/>
          <w:sz w:val="18"/>
          <w:szCs w:val="18"/>
        </w:rPr>
        <w:t xml:space="preserve">“ – A </w:t>
      </w:r>
      <w:proofErr w:type="spellStart"/>
      <w:r w:rsidRPr="002754B0">
        <w:rPr>
          <w:rFonts w:asciiTheme="minorHAnsi" w:hAnsiTheme="minorHAnsi"/>
          <w:sz w:val="18"/>
          <w:szCs w:val="18"/>
        </w:rPr>
        <w:t>bioethical</w:t>
      </w:r>
      <w:proofErr w:type="spellEnd"/>
      <w:r w:rsidRPr="002754B0">
        <w:rPr>
          <w:rFonts w:asciiTheme="minorHAnsi" w:hAnsiTheme="minorHAnsi"/>
          <w:sz w:val="18"/>
          <w:szCs w:val="18"/>
        </w:rPr>
        <w:t xml:space="preserve"> </w:t>
      </w:r>
      <w:proofErr w:type="spellStart"/>
      <w:r w:rsidRPr="002754B0">
        <w:rPr>
          <w:rFonts w:asciiTheme="minorHAnsi" w:hAnsiTheme="minorHAnsi"/>
          <w:sz w:val="18"/>
          <w:szCs w:val="18"/>
        </w:rPr>
        <w:t>principle</w:t>
      </w:r>
      <w:proofErr w:type="spellEnd"/>
      <w:r w:rsidRPr="002754B0">
        <w:rPr>
          <w:rFonts w:asciiTheme="minorHAnsi" w:hAnsiTheme="minorHAnsi"/>
          <w:sz w:val="18"/>
          <w:szCs w:val="18"/>
        </w:rPr>
        <w:t xml:space="preserve"> </w:t>
      </w:r>
      <w:proofErr w:type="spellStart"/>
      <w:r w:rsidRPr="002754B0">
        <w:rPr>
          <w:rFonts w:asciiTheme="minorHAnsi" w:hAnsiTheme="minorHAnsi"/>
          <w:sz w:val="18"/>
          <w:szCs w:val="18"/>
        </w:rPr>
        <w:t>for</w:t>
      </w:r>
      <w:proofErr w:type="spellEnd"/>
      <w:r w:rsidRPr="002754B0">
        <w:rPr>
          <w:rFonts w:asciiTheme="minorHAnsi" w:hAnsiTheme="minorHAnsi"/>
          <w:sz w:val="18"/>
          <w:szCs w:val="18"/>
        </w:rPr>
        <w:t xml:space="preserve"> a </w:t>
      </w:r>
      <w:proofErr w:type="spellStart"/>
      <w:r w:rsidRPr="002754B0">
        <w:rPr>
          <w:rFonts w:asciiTheme="minorHAnsi" w:hAnsiTheme="minorHAnsi"/>
          <w:sz w:val="18"/>
          <w:szCs w:val="18"/>
        </w:rPr>
        <w:t>right</w:t>
      </w:r>
      <w:proofErr w:type="spellEnd"/>
      <w:r w:rsidRPr="002754B0">
        <w:rPr>
          <w:rFonts w:asciiTheme="minorHAnsi" w:hAnsiTheme="minorHAnsi"/>
          <w:sz w:val="18"/>
          <w:szCs w:val="18"/>
        </w:rPr>
        <w:t xml:space="preserve"> </w:t>
      </w:r>
      <w:proofErr w:type="spellStart"/>
      <w:r w:rsidRPr="002754B0">
        <w:rPr>
          <w:rFonts w:asciiTheme="minorHAnsi" w:hAnsiTheme="minorHAnsi"/>
          <w:sz w:val="18"/>
          <w:szCs w:val="18"/>
        </w:rPr>
        <w:t>to</w:t>
      </w:r>
      <w:proofErr w:type="spellEnd"/>
      <w:r w:rsidRPr="002754B0">
        <w:rPr>
          <w:rFonts w:asciiTheme="minorHAnsi" w:hAnsiTheme="minorHAnsi"/>
          <w:sz w:val="18"/>
          <w:szCs w:val="18"/>
        </w:rPr>
        <w:t xml:space="preserve"> </w:t>
      </w:r>
      <w:proofErr w:type="spellStart"/>
      <w:r w:rsidRPr="002754B0">
        <w:rPr>
          <w:rFonts w:asciiTheme="minorHAnsi" w:hAnsiTheme="minorHAnsi"/>
          <w:sz w:val="18"/>
          <w:szCs w:val="18"/>
        </w:rPr>
        <w:t>life</w:t>
      </w:r>
      <w:proofErr w:type="spellEnd"/>
      <w:r w:rsidRPr="002754B0">
        <w:rPr>
          <w:rFonts w:asciiTheme="minorHAnsi" w:hAnsiTheme="minorHAnsi"/>
          <w:sz w:val="18"/>
          <w:szCs w:val="18"/>
        </w:rPr>
        <w:t xml:space="preserve">? In: </w:t>
      </w:r>
      <w:proofErr w:type="spellStart"/>
      <w:r w:rsidRPr="002754B0">
        <w:rPr>
          <w:rFonts w:asciiTheme="minorHAnsi" w:hAnsiTheme="minorHAnsi"/>
          <w:sz w:val="18"/>
          <w:szCs w:val="18"/>
        </w:rPr>
        <w:t>Ethical</w:t>
      </w:r>
      <w:proofErr w:type="spellEnd"/>
      <w:r w:rsidRPr="002754B0">
        <w:rPr>
          <w:rFonts w:asciiTheme="minorHAnsi" w:hAnsiTheme="minorHAnsi"/>
          <w:sz w:val="18"/>
          <w:szCs w:val="18"/>
        </w:rPr>
        <w:t xml:space="preserve"> </w:t>
      </w:r>
      <w:proofErr w:type="spellStart"/>
      <w:r w:rsidRPr="002754B0">
        <w:rPr>
          <w:rFonts w:asciiTheme="minorHAnsi" w:hAnsiTheme="minorHAnsi"/>
          <w:sz w:val="18"/>
          <w:szCs w:val="18"/>
        </w:rPr>
        <w:t>Theory</w:t>
      </w:r>
      <w:proofErr w:type="spellEnd"/>
      <w:r w:rsidRPr="002754B0">
        <w:rPr>
          <w:rFonts w:asciiTheme="minorHAnsi" w:hAnsiTheme="minorHAnsi"/>
          <w:sz w:val="18"/>
          <w:szCs w:val="18"/>
        </w:rPr>
        <w:t xml:space="preserve"> </w:t>
      </w:r>
      <w:proofErr w:type="spellStart"/>
      <w:r w:rsidRPr="002754B0">
        <w:rPr>
          <w:rFonts w:asciiTheme="minorHAnsi" w:hAnsiTheme="minorHAnsi"/>
          <w:sz w:val="18"/>
          <w:szCs w:val="18"/>
        </w:rPr>
        <w:t>and</w:t>
      </w:r>
      <w:proofErr w:type="spellEnd"/>
      <w:r w:rsidRPr="002754B0">
        <w:rPr>
          <w:rFonts w:asciiTheme="minorHAnsi" w:hAnsiTheme="minorHAnsi"/>
          <w:sz w:val="18"/>
          <w:szCs w:val="18"/>
        </w:rPr>
        <w:t xml:space="preserve"> Moral Practice, vol. 15, pp 295–308. DOI 10.1007/s10677-012-9369-0 (online </w:t>
      </w:r>
      <w:proofErr w:type="spellStart"/>
      <w:r w:rsidRPr="002754B0">
        <w:rPr>
          <w:rFonts w:asciiTheme="minorHAnsi" w:hAnsiTheme="minorHAnsi"/>
          <w:sz w:val="18"/>
          <w:szCs w:val="18"/>
        </w:rPr>
        <w:t>published</w:t>
      </w:r>
      <w:proofErr w:type="spellEnd"/>
      <w:r w:rsidRPr="002754B0">
        <w:rPr>
          <w:rFonts w:asciiTheme="minorHAnsi" w:hAnsiTheme="minorHAnsi"/>
          <w:sz w:val="18"/>
          <w:szCs w:val="18"/>
        </w:rPr>
        <w:t xml:space="preserve"> May 22nd, 2012) </w:t>
      </w:r>
      <w:hyperlink r:id="rId5" w:history="1">
        <w:r w:rsidRPr="002754B0">
          <w:rPr>
            <w:rStyle w:val="Link"/>
            <w:rFonts w:asciiTheme="minorHAnsi" w:hAnsiTheme="minorHAnsi"/>
            <w:sz w:val="18"/>
            <w:szCs w:val="18"/>
          </w:rPr>
          <w:t>http://www.springerlink.com/content/a0m4t0l01j25x085/</w:t>
        </w:r>
      </w:hyperlink>
    </w:p>
    <w:p w14:paraId="195A8BE8" w14:textId="0939641C" w:rsidR="0042380F" w:rsidRPr="002754B0" w:rsidRDefault="003C366E" w:rsidP="00E74F2B">
      <w:pPr>
        <w:rPr>
          <w:rFonts w:asciiTheme="minorHAnsi" w:hAnsiTheme="minorHAnsi" w:cs="Arial"/>
          <w:b/>
          <w:color w:val="C0504D" w:themeColor="accent2"/>
          <w:sz w:val="18"/>
          <w:szCs w:val="18"/>
          <w:lang w:val="en-AU"/>
        </w:rPr>
      </w:pPr>
      <w:r w:rsidRPr="002754B0">
        <w:rPr>
          <w:rFonts w:asciiTheme="minorHAnsi" w:hAnsiTheme="minorHAnsi" w:cs="Times"/>
          <w:color w:val="101010"/>
          <w:sz w:val="18"/>
          <w:szCs w:val="18"/>
          <w:lang w:eastAsia="ja-JP"/>
        </w:rPr>
        <w:t>Kass L (</w:t>
      </w:r>
      <w:r w:rsidRPr="002754B0">
        <w:rPr>
          <w:rFonts w:asciiTheme="minorHAnsi" w:hAnsiTheme="minorHAnsi"/>
          <w:sz w:val="18"/>
          <w:szCs w:val="18"/>
        </w:rPr>
        <w:t>2002</w:t>
      </w:r>
      <w:r w:rsidRPr="002754B0">
        <w:rPr>
          <w:rFonts w:asciiTheme="minorHAnsi" w:hAnsiTheme="minorHAnsi" w:cs="Times"/>
          <w:color w:val="101010"/>
          <w:sz w:val="18"/>
          <w:szCs w:val="18"/>
          <w:lang w:eastAsia="ja-JP"/>
        </w:rPr>
        <w:t xml:space="preserve">) Life, </w:t>
      </w:r>
      <w:proofErr w:type="spellStart"/>
      <w:r w:rsidRPr="002754B0">
        <w:rPr>
          <w:rFonts w:asciiTheme="minorHAnsi" w:hAnsiTheme="minorHAnsi" w:cs="Times"/>
          <w:color w:val="101010"/>
          <w:sz w:val="18"/>
          <w:szCs w:val="18"/>
          <w:lang w:eastAsia="ja-JP"/>
        </w:rPr>
        <w:t>liberty</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and</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the</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defense</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of</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dignity</w:t>
      </w:r>
      <w:proofErr w:type="spellEnd"/>
      <w:r w:rsidRPr="002754B0">
        <w:rPr>
          <w:rFonts w:asciiTheme="minorHAnsi" w:hAnsiTheme="minorHAnsi" w:cs="Times"/>
          <w:color w:val="101010"/>
          <w:sz w:val="18"/>
          <w:szCs w:val="18"/>
          <w:lang w:eastAsia="ja-JP"/>
        </w:rPr>
        <w:t xml:space="preserve">. The </w:t>
      </w:r>
      <w:proofErr w:type="spellStart"/>
      <w:r w:rsidRPr="002754B0">
        <w:rPr>
          <w:rFonts w:asciiTheme="minorHAnsi" w:hAnsiTheme="minorHAnsi" w:cs="Times"/>
          <w:color w:val="101010"/>
          <w:sz w:val="18"/>
          <w:szCs w:val="18"/>
          <w:lang w:eastAsia="ja-JP"/>
        </w:rPr>
        <w:t>challenge</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for</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bioethics</w:t>
      </w:r>
      <w:proofErr w:type="spellEnd"/>
      <w:r w:rsidRPr="002754B0">
        <w:rPr>
          <w:rFonts w:asciiTheme="minorHAnsi" w:hAnsiTheme="minorHAnsi" w:cs="Times"/>
          <w:color w:val="101010"/>
          <w:sz w:val="18"/>
          <w:szCs w:val="18"/>
          <w:lang w:eastAsia="ja-JP"/>
        </w:rPr>
        <w:t>. Encounter Books, San Francisco </w:t>
      </w:r>
    </w:p>
    <w:p w14:paraId="41B610C2" w14:textId="258724B0" w:rsidR="0042380F" w:rsidRPr="002754B0" w:rsidRDefault="009D124A" w:rsidP="00E74F2B">
      <w:pPr>
        <w:rPr>
          <w:rFonts w:asciiTheme="minorHAnsi" w:hAnsiTheme="minorHAnsi" w:cs="Arial"/>
          <w:b/>
          <w:color w:val="C0504D" w:themeColor="accent2"/>
          <w:sz w:val="18"/>
          <w:szCs w:val="18"/>
          <w:lang w:val="en-AU"/>
        </w:rPr>
      </w:pPr>
      <w:proofErr w:type="spellStart"/>
      <w:r w:rsidRPr="002754B0">
        <w:rPr>
          <w:rFonts w:asciiTheme="minorHAnsi" w:hAnsiTheme="minorHAnsi" w:cs="Times"/>
          <w:color w:val="101010"/>
          <w:sz w:val="18"/>
          <w:szCs w:val="18"/>
          <w:lang w:eastAsia="ja-JP"/>
        </w:rPr>
        <w:t>Khushf</w:t>
      </w:r>
      <w:proofErr w:type="spellEnd"/>
      <w:r w:rsidRPr="002754B0">
        <w:rPr>
          <w:rFonts w:asciiTheme="minorHAnsi" w:hAnsiTheme="minorHAnsi" w:cs="Times"/>
          <w:color w:val="101010"/>
          <w:sz w:val="18"/>
          <w:szCs w:val="18"/>
          <w:lang w:eastAsia="ja-JP"/>
        </w:rPr>
        <w:t xml:space="preserve"> G (1996) The </w:t>
      </w:r>
      <w:proofErr w:type="spellStart"/>
      <w:r w:rsidRPr="002754B0">
        <w:rPr>
          <w:rFonts w:asciiTheme="minorHAnsi" w:hAnsiTheme="minorHAnsi" w:cs="Times"/>
          <w:color w:val="101010"/>
          <w:sz w:val="18"/>
          <w:szCs w:val="18"/>
          <w:lang w:eastAsia="ja-JP"/>
        </w:rPr>
        <w:t>sanctity</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of</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life</w:t>
      </w:r>
      <w:proofErr w:type="spellEnd"/>
      <w:r w:rsidRPr="002754B0">
        <w:rPr>
          <w:rFonts w:asciiTheme="minorHAnsi" w:hAnsiTheme="minorHAnsi" w:cs="Times"/>
          <w:color w:val="101010"/>
          <w:sz w:val="18"/>
          <w:szCs w:val="18"/>
          <w:lang w:eastAsia="ja-JP"/>
        </w:rPr>
        <w:t xml:space="preserve">: a </w:t>
      </w:r>
      <w:proofErr w:type="spellStart"/>
      <w:r w:rsidRPr="002754B0">
        <w:rPr>
          <w:rFonts w:asciiTheme="minorHAnsi" w:hAnsiTheme="minorHAnsi" w:cs="Times"/>
          <w:color w:val="101010"/>
          <w:sz w:val="18"/>
          <w:szCs w:val="18"/>
          <w:lang w:eastAsia="ja-JP"/>
        </w:rPr>
        <w:t>literature</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review</w:t>
      </w:r>
      <w:proofErr w:type="spellEnd"/>
      <w:r w:rsidRPr="002754B0">
        <w:rPr>
          <w:rFonts w:asciiTheme="minorHAnsi" w:hAnsiTheme="minorHAnsi" w:cs="Times"/>
          <w:color w:val="101010"/>
          <w:sz w:val="18"/>
          <w:szCs w:val="18"/>
          <w:lang w:eastAsia="ja-JP"/>
        </w:rPr>
        <w:t xml:space="preserve">. In: </w:t>
      </w:r>
      <w:proofErr w:type="spellStart"/>
      <w:r w:rsidRPr="002754B0">
        <w:rPr>
          <w:rFonts w:asciiTheme="minorHAnsi" w:hAnsiTheme="minorHAnsi" w:cs="Times"/>
          <w:color w:val="101010"/>
          <w:sz w:val="18"/>
          <w:szCs w:val="18"/>
          <w:lang w:eastAsia="ja-JP"/>
        </w:rPr>
        <w:t>Bayertz</w:t>
      </w:r>
      <w:proofErr w:type="spellEnd"/>
      <w:r w:rsidRPr="002754B0">
        <w:rPr>
          <w:rFonts w:asciiTheme="minorHAnsi" w:hAnsiTheme="minorHAnsi" w:cs="Times"/>
          <w:color w:val="101010"/>
          <w:sz w:val="18"/>
          <w:szCs w:val="18"/>
          <w:lang w:eastAsia="ja-JP"/>
        </w:rPr>
        <w:t xml:space="preserve"> K (</w:t>
      </w:r>
      <w:proofErr w:type="spellStart"/>
      <w:r w:rsidRPr="002754B0">
        <w:rPr>
          <w:rFonts w:asciiTheme="minorHAnsi" w:hAnsiTheme="minorHAnsi" w:cs="Times"/>
          <w:color w:val="101010"/>
          <w:sz w:val="18"/>
          <w:szCs w:val="18"/>
          <w:lang w:eastAsia="ja-JP"/>
        </w:rPr>
        <w:t>ed</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Sanctity</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of</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life</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and</w:t>
      </w:r>
      <w:proofErr w:type="spellEnd"/>
      <w:r w:rsidRPr="002754B0">
        <w:rPr>
          <w:rFonts w:asciiTheme="minorHAnsi" w:hAnsiTheme="minorHAnsi" w:cs="Times"/>
          <w:color w:val="101010"/>
          <w:sz w:val="18"/>
          <w:szCs w:val="18"/>
          <w:lang w:eastAsia="ja-JP"/>
        </w:rPr>
        <w:t xml:space="preserve"> human </w:t>
      </w:r>
      <w:proofErr w:type="spellStart"/>
      <w:r w:rsidRPr="002754B0">
        <w:rPr>
          <w:rFonts w:asciiTheme="minorHAnsi" w:hAnsiTheme="minorHAnsi" w:cs="Times"/>
          <w:color w:val="101010"/>
          <w:sz w:val="18"/>
          <w:szCs w:val="18"/>
          <w:lang w:eastAsia="ja-JP"/>
        </w:rPr>
        <w:t>dignity</w:t>
      </w:r>
      <w:proofErr w:type="spellEnd"/>
      <w:r w:rsidRPr="002754B0">
        <w:rPr>
          <w:rFonts w:asciiTheme="minorHAnsi" w:hAnsiTheme="minorHAnsi" w:cs="Times"/>
          <w:color w:val="101010"/>
          <w:sz w:val="18"/>
          <w:szCs w:val="18"/>
          <w:lang w:eastAsia="ja-JP"/>
        </w:rPr>
        <w:t>. Dordrecht, Boston, London, pp 293–310 </w:t>
      </w:r>
    </w:p>
    <w:p w14:paraId="4ED9FB30" w14:textId="4E2517D3" w:rsidR="0042380F" w:rsidRPr="002754B0" w:rsidRDefault="009D124A" w:rsidP="00E74F2B">
      <w:pPr>
        <w:rPr>
          <w:rFonts w:asciiTheme="minorHAnsi" w:hAnsiTheme="minorHAnsi" w:cs="Arial"/>
          <w:b/>
          <w:color w:val="C0504D" w:themeColor="accent2"/>
          <w:sz w:val="18"/>
          <w:szCs w:val="18"/>
          <w:lang w:val="en-AU"/>
        </w:rPr>
      </w:pPr>
      <w:proofErr w:type="spellStart"/>
      <w:r w:rsidRPr="002754B0">
        <w:rPr>
          <w:rFonts w:asciiTheme="minorHAnsi" w:hAnsiTheme="minorHAnsi" w:cs="Times"/>
          <w:color w:val="101010"/>
          <w:sz w:val="18"/>
          <w:szCs w:val="18"/>
          <w:lang w:eastAsia="ja-JP"/>
        </w:rPr>
        <w:t>Kuhse</w:t>
      </w:r>
      <w:proofErr w:type="spellEnd"/>
      <w:r w:rsidRPr="002754B0">
        <w:rPr>
          <w:rFonts w:asciiTheme="minorHAnsi" w:hAnsiTheme="minorHAnsi" w:cs="Times"/>
          <w:color w:val="101010"/>
          <w:sz w:val="18"/>
          <w:szCs w:val="18"/>
          <w:lang w:eastAsia="ja-JP"/>
        </w:rPr>
        <w:t xml:space="preserve"> H (1987) The </w:t>
      </w:r>
      <w:proofErr w:type="spellStart"/>
      <w:r w:rsidRPr="002754B0">
        <w:rPr>
          <w:rFonts w:asciiTheme="minorHAnsi" w:hAnsiTheme="minorHAnsi" w:cs="Times"/>
          <w:color w:val="101010"/>
          <w:sz w:val="18"/>
          <w:szCs w:val="18"/>
          <w:lang w:eastAsia="ja-JP"/>
        </w:rPr>
        <w:t>sanctity-of-life</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doctrine</w:t>
      </w:r>
      <w:proofErr w:type="spellEnd"/>
      <w:r w:rsidRPr="002754B0">
        <w:rPr>
          <w:rFonts w:asciiTheme="minorHAnsi" w:hAnsiTheme="minorHAnsi" w:cs="Times"/>
          <w:color w:val="101010"/>
          <w:sz w:val="18"/>
          <w:szCs w:val="18"/>
          <w:lang w:eastAsia="ja-JP"/>
        </w:rPr>
        <w:t xml:space="preserve"> in </w:t>
      </w:r>
      <w:proofErr w:type="spellStart"/>
      <w:r w:rsidRPr="002754B0">
        <w:rPr>
          <w:rFonts w:asciiTheme="minorHAnsi" w:hAnsiTheme="minorHAnsi" w:cs="Times"/>
          <w:color w:val="101010"/>
          <w:sz w:val="18"/>
          <w:szCs w:val="18"/>
          <w:lang w:eastAsia="ja-JP"/>
        </w:rPr>
        <w:t>medicine</w:t>
      </w:r>
      <w:proofErr w:type="spellEnd"/>
      <w:r w:rsidRPr="002754B0">
        <w:rPr>
          <w:rFonts w:asciiTheme="minorHAnsi" w:hAnsiTheme="minorHAnsi" w:cs="Times"/>
          <w:color w:val="101010"/>
          <w:sz w:val="18"/>
          <w:szCs w:val="18"/>
          <w:lang w:eastAsia="ja-JP"/>
        </w:rPr>
        <w:t xml:space="preserve">. A </w:t>
      </w:r>
      <w:proofErr w:type="spellStart"/>
      <w:r w:rsidRPr="002754B0">
        <w:rPr>
          <w:rFonts w:asciiTheme="minorHAnsi" w:hAnsiTheme="minorHAnsi" w:cs="Times"/>
          <w:color w:val="101010"/>
          <w:sz w:val="18"/>
          <w:szCs w:val="18"/>
          <w:lang w:eastAsia="ja-JP"/>
        </w:rPr>
        <w:t>critique</w:t>
      </w:r>
      <w:proofErr w:type="spellEnd"/>
      <w:r w:rsidRPr="002754B0">
        <w:rPr>
          <w:rFonts w:asciiTheme="minorHAnsi" w:hAnsiTheme="minorHAnsi" w:cs="Times"/>
          <w:color w:val="101010"/>
          <w:sz w:val="18"/>
          <w:szCs w:val="18"/>
          <w:lang w:eastAsia="ja-JP"/>
        </w:rPr>
        <w:t>. Clarendon, Oxford </w:t>
      </w:r>
    </w:p>
    <w:p w14:paraId="1B8646B8" w14:textId="73B5AEBE" w:rsidR="0042380F" w:rsidRDefault="009D124A" w:rsidP="00E74F2B">
      <w:pPr>
        <w:rPr>
          <w:rFonts w:asciiTheme="minorHAnsi" w:hAnsiTheme="minorHAnsi" w:cs="Times"/>
          <w:color w:val="101010"/>
          <w:sz w:val="18"/>
          <w:szCs w:val="18"/>
          <w:lang w:eastAsia="ja-JP"/>
        </w:rPr>
      </w:pPr>
      <w:r w:rsidRPr="002754B0">
        <w:rPr>
          <w:rFonts w:asciiTheme="minorHAnsi" w:hAnsiTheme="minorHAnsi" w:cs="Times"/>
          <w:color w:val="101010"/>
          <w:sz w:val="18"/>
          <w:szCs w:val="18"/>
          <w:lang w:eastAsia="ja-JP"/>
        </w:rPr>
        <w:t xml:space="preserve">Singer P (1994) </w:t>
      </w:r>
      <w:proofErr w:type="spellStart"/>
      <w:r w:rsidRPr="002754B0">
        <w:rPr>
          <w:rFonts w:asciiTheme="minorHAnsi" w:hAnsiTheme="minorHAnsi" w:cs="Times"/>
          <w:color w:val="101010"/>
          <w:sz w:val="18"/>
          <w:szCs w:val="18"/>
          <w:lang w:eastAsia="ja-JP"/>
        </w:rPr>
        <w:t>Rethinking</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life</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and</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death</w:t>
      </w:r>
      <w:proofErr w:type="spellEnd"/>
      <w:r w:rsidRPr="002754B0">
        <w:rPr>
          <w:rFonts w:asciiTheme="minorHAnsi" w:hAnsiTheme="minorHAnsi" w:cs="Times"/>
          <w:color w:val="101010"/>
          <w:sz w:val="18"/>
          <w:szCs w:val="18"/>
          <w:lang w:eastAsia="ja-JP"/>
        </w:rPr>
        <w:t xml:space="preserve">. The </w:t>
      </w:r>
      <w:proofErr w:type="spellStart"/>
      <w:r w:rsidRPr="002754B0">
        <w:rPr>
          <w:rFonts w:asciiTheme="minorHAnsi" w:hAnsiTheme="minorHAnsi" w:cs="Times"/>
          <w:color w:val="101010"/>
          <w:sz w:val="18"/>
          <w:szCs w:val="18"/>
          <w:lang w:eastAsia="ja-JP"/>
        </w:rPr>
        <w:t>collapse</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of</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our</w:t>
      </w:r>
      <w:proofErr w:type="spellEnd"/>
      <w:r w:rsidRPr="002754B0">
        <w:rPr>
          <w:rFonts w:asciiTheme="minorHAnsi" w:hAnsiTheme="minorHAnsi" w:cs="Times"/>
          <w:color w:val="101010"/>
          <w:sz w:val="18"/>
          <w:szCs w:val="18"/>
          <w:lang w:eastAsia="ja-JP"/>
        </w:rPr>
        <w:t xml:space="preserve"> traditional </w:t>
      </w:r>
      <w:proofErr w:type="spellStart"/>
      <w:r w:rsidRPr="002754B0">
        <w:rPr>
          <w:rFonts w:asciiTheme="minorHAnsi" w:hAnsiTheme="minorHAnsi" w:cs="Times"/>
          <w:color w:val="101010"/>
          <w:sz w:val="18"/>
          <w:szCs w:val="18"/>
          <w:lang w:eastAsia="ja-JP"/>
        </w:rPr>
        <w:t>ethics</w:t>
      </w:r>
      <w:proofErr w:type="spellEnd"/>
      <w:r w:rsidRPr="002754B0">
        <w:rPr>
          <w:rFonts w:asciiTheme="minorHAnsi" w:hAnsiTheme="minorHAnsi" w:cs="Times"/>
          <w:color w:val="101010"/>
          <w:sz w:val="18"/>
          <w:szCs w:val="18"/>
          <w:lang w:eastAsia="ja-JP"/>
        </w:rPr>
        <w:t>. Text Publishing, Melbourne</w:t>
      </w:r>
    </w:p>
    <w:p w14:paraId="1C20C951" w14:textId="30D7DA41" w:rsidR="00D51CCD" w:rsidRPr="00D51CCD" w:rsidRDefault="00D51CCD" w:rsidP="00E74F2B">
      <w:pPr>
        <w:rPr>
          <w:rFonts w:asciiTheme="minorHAnsi" w:hAnsiTheme="minorHAnsi" w:cs="Times"/>
          <w:color w:val="101010"/>
          <w:sz w:val="18"/>
          <w:szCs w:val="18"/>
          <w:lang w:eastAsia="ja-JP"/>
        </w:rPr>
      </w:pPr>
      <w:r w:rsidRPr="00D51CCD">
        <w:rPr>
          <w:rFonts w:asciiTheme="minorHAnsi" w:hAnsiTheme="minorHAnsi" w:cs="Arial"/>
          <w:sz w:val="18"/>
          <w:szCs w:val="18"/>
          <w:lang w:val="en-AU"/>
        </w:rPr>
        <w:t xml:space="preserve">Weingarten MA (2007) On the sanctity of life. </w:t>
      </w:r>
      <w:proofErr w:type="gramStart"/>
      <w:r w:rsidRPr="00D51CCD">
        <w:rPr>
          <w:rFonts w:asciiTheme="minorHAnsi" w:hAnsiTheme="minorHAnsi" w:cs="Arial"/>
          <w:sz w:val="18"/>
          <w:szCs w:val="18"/>
          <w:lang w:val="en-AU"/>
        </w:rPr>
        <w:t>British Journal of General Practice, April 2007, 332f.</w:t>
      </w:r>
      <w:proofErr w:type="gramEnd"/>
    </w:p>
    <w:p w14:paraId="70785D45" w14:textId="50023344" w:rsidR="00920999" w:rsidRDefault="009D124A" w:rsidP="00E74F2B">
      <w:pPr>
        <w:rPr>
          <w:rFonts w:asciiTheme="minorHAnsi" w:hAnsiTheme="minorHAnsi" w:cs="Times"/>
          <w:color w:val="101010"/>
          <w:sz w:val="18"/>
          <w:szCs w:val="18"/>
          <w:lang w:eastAsia="ja-JP"/>
        </w:rPr>
      </w:pPr>
      <w:r w:rsidRPr="002754B0">
        <w:rPr>
          <w:rFonts w:asciiTheme="minorHAnsi" w:hAnsiTheme="minorHAnsi" w:cs="Times"/>
          <w:color w:val="101010"/>
          <w:sz w:val="18"/>
          <w:szCs w:val="18"/>
          <w:lang w:eastAsia="ja-JP"/>
        </w:rPr>
        <w:t xml:space="preserve">Weingarten MA (2004) </w:t>
      </w:r>
      <w:proofErr w:type="spellStart"/>
      <w:r w:rsidRPr="002754B0">
        <w:rPr>
          <w:rFonts w:asciiTheme="minorHAnsi" w:hAnsiTheme="minorHAnsi" w:cs="Times"/>
          <w:color w:val="101010"/>
          <w:sz w:val="18"/>
          <w:szCs w:val="18"/>
          <w:lang w:eastAsia="ja-JP"/>
        </w:rPr>
        <w:t>Sanctity</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of</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life</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or</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sanctification</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of</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life</w:t>
      </w:r>
      <w:proofErr w:type="spellEnd"/>
      <w:r w:rsidRPr="002754B0">
        <w:rPr>
          <w:rFonts w:asciiTheme="minorHAnsi" w:hAnsiTheme="minorHAnsi" w:cs="Times"/>
          <w:color w:val="101010"/>
          <w:sz w:val="18"/>
          <w:szCs w:val="18"/>
          <w:lang w:eastAsia="ja-JP"/>
        </w:rPr>
        <w:t xml:space="preserve">? </w:t>
      </w:r>
      <w:proofErr w:type="gramStart"/>
      <w:r w:rsidRPr="002754B0">
        <w:rPr>
          <w:rFonts w:asciiTheme="minorHAnsi" w:hAnsiTheme="minorHAnsi" w:cs="Times"/>
          <w:color w:val="101010"/>
          <w:sz w:val="18"/>
          <w:szCs w:val="18"/>
          <w:lang w:eastAsia="ja-JP"/>
        </w:rPr>
        <w:t xml:space="preserve">A </w:t>
      </w:r>
      <w:proofErr w:type="spellStart"/>
      <w:r w:rsidRPr="002754B0">
        <w:rPr>
          <w:rFonts w:asciiTheme="minorHAnsi" w:hAnsiTheme="minorHAnsi" w:cs="Times"/>
          <w:color w:val="101010"/>
          <w:sz w:val="18"/>
          <w:szCs w:val="18"/>
          <w:lang w:eastAsia="ja-JP"/>
        </w:rPr>
        <w:t>critical</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reassessment</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of</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Jewish</w:t>
      </w:r>
      <w:proofErr w:type="spellEnd"/>
      <w:proofErr w:type="gram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medical</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ethics</w:t>
      </w:r>
      <w:proofErr w:type="spellEnd"/>
      <w:r w:rsidRPr="002754B0">
        <w:rPr>
          <w:rFonts w:asciiTheme="minorHAnsi" w:hAnsiTheme="minorHAnsi" w:cs="Times"/>
          <w:color w:val="101010"/>
          <w:sz w:val="18"/>
          <w:szCs w:val="18"/>
          <w:lang w:eastAsia="ja-JP"/>
        </w:rPr>
        <w:t xml:space="preserve">. In: </w:t>
      </w:r>
      <w:proofErr w:type="spellStart"/>
      <w:r w:rsidRPr="002754B0">
        <w:rPr>
          <w:rFonts w:asciiTheme="minorHAnsi" w:hAnsiTheme="minorHAnsi" w:cs="Times"/>
          <w:color w:val="101010"/>
          <w:sz w:val="18"/>
          <w:szCs w:val="18"/>
          <w:lang w:eastAsia="ja-JP"/>
        </w:rPr>
        <w:t>Twohig</w:t>
      </w:r>
      <w:proofErr w:type="spellEnd"/>
      <w:r w:rsidRPr="002754B0">
        <w:rPr>
          <w:rFonts w:asciiTheme="minorHAnsi" w:hAnsiTheme="minorHAnsi" w:cs="Times"/>
          <w:color w:val="101010"/>
          <w:sz w:val="18"/>
          <w:szCs w:val="18"/>
          <w:lang w:eastAsia="ja-JP"/>
        </w:rPr>
        <w:t xml:space="preserve"> P, </w:t>
      </w:r>
      <w:proofErr w:type="spellStart"/>
      <w:r w:rsidRPr="002754B0">
        <w:rPr>
          <w:rFonts w:asciiTheme="minorHAnsi" w:hAnsiTheme="minorHAnsi" w:cs="Times"/>
          <w:color w:val="101010"/>
          <w:sz w:val="18"/>
          <w:szCs w:val="18"/>
          <w:lang w:eastAsia="ja-JP"/>
        </w:rPr>
        <w:t>Kalitzkus</w:t>
      </w:r>
      <w:proofErr w:type="spellEnd"/>
      <w:r w:rsidRPr="002754B0">
        <w:rPr>
          <w:rFonts w:asciiTheme="minorHAnsi" w:hAnsiTheme="minorHAnsi" w:cs="Times"/>
          <w:color w:val="101010"/>
          <w:sz w:val="18"/>
          <w:szCs w:val="18"/>
          <w:lang w:eastAsia="ja-JP"/>
        </w:rPr>
        <w:t xml:space="preserve"> V (</w:t>
      </w:r>
      <w:proofErr w:type="spellStart"/>
      <w:r w:rsidRPr="002754B0">
        <w:rPr>
          <w:rFonts w:asciiTheme="minorHAnsi" w:hAnsiTheme="minorHAnsi" w:cs="Times"/>
          <w:color w:val="101010"/>
          <w:sz w:val="18"/>
          <w:szCs w:val="18"/>
          <w:lang w:eastAsia="ja-JP"/>
        </w:rPr>
        <w:t>eds</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Interdisciplinary</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perspectives</w:t>
      </w:r>
      <w:proofErr w:type="spellEnd"/>
      <w:r w:rsidRPr="002754B0">
        <w:rPr>
          <w:rFonts w:asciiTheme="minorHAnsi" w:hAnsiTheme="minorHAnsi" w:cs="Times"/>
          <w:color w:val="101010"/>
          <w:sz w:val="18"/>
          <w:szCs w:val="18"/>
          <w:lang w:eastAsia="ja-JP"/>
        </w:rPr>
        <w:t xml:space="preserve"> on </w:t>
      </w:r>
      <w:proofErr w:type="spellStart"/>
      <w:r w:rsidRPr="002754B0">
        <w:rPr>
          <w:rFonts w:asciiTheme="minorHAnsi" w:hAnsiTheme="minorHAnsi" w:cs="Times"/>
          <w:color w:val="101010"/>
          <w:sz w:val="18"/>
          <w:szCs w:val="18"/>
          <w:lang w:eastAsia="ja-JP"/>
        </w:rPr>
        <w:t>health</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illness</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and</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disease</w:t>
      </w:r>
      <w:proofErr w:type="spellEnd"/>
      <w:r w:rsidRPr="002754B0">
        <w:rPr>
          <w:rFonts w:asciiTheme="minorHAnsi" w:hAnsiTheme="minorHAnsi" w:cs="Times"/>
          <w:color w:val="101010"/>
          <w:sz w:val="18"/>
          <w:szCs w:val="18"/>
          <w:lang w:eastAsia="ja-JP"/>
        </w:rPr>
        <w:t xml:space="preserve">. </w:t>
      </w:r>
      <w:proofErr w:type="spellStart"/>
      <w:r w:rsidRPr="002754B0">
        <w:rPr>
          <w:rFonts w:asciiTheme="minorHAnsi" w:hAnsiTheme="minorHAnsi" w:cs="Times"/>
          <w:color w:val="101010"/>
          <w:sz w:val="18"/>
          <w:szCs w:val="18"/>
          <w:lang w:eastAsia="ja-JP"/>
        </w:rPr>
        <w:t>Rodopi</w:t>
      </w:r>
      <w:proofErr w:type="spellEnd"/>
      <w:r w:rsidRPr="002754B0">
        <w:rPr>
          <w:rFonts w:asciiTheme="minorHAnsi" w:hAnsiTheme="minorHAnsi" w:cs="Times"/>
          <w:color w:val="101010"/>
          <w:sz w:val="18"/>
          <w:szCs w:val="18"/>
          <w:lang w:eastAsia="ja-JP"/>
        </w:rPr>
        <w:t>: Amsterdam, New York, pp 9–20 </w:t>
      </w:r>
    </w:p>
    <w:p w14:paraId="549F0ECF" w14:textId="77777777" w:rsidR="00920999" w:rsidRDefault="00920999" w:rsidP="00E74F2B">
      <w:pPr>
        <w:rPr>
          <w:rFonts w:asciiTheme="minorHAnsi" w:hAnsiTheme="minorHAnsi" w:cs="Times"/>
          <w:color w:val="101010"/>
          <w:sz w:val="18"/>
          <w:szCs w:val="18"/>
          <w:lang w:eastAsia="ja-JP"/>
        </w:rPr>
      </w:pPr>
    </w:p>
    <w:p w14:paraId="75080705" w14:textId="77777777" w:rsidR="00920999" w:rsidRDefault="00920999" w:rsidP="00E74F2B">
      <w:pPr>
        <w:rPr>
          <w:rFonts w:asciiTheme="minorHAnsi" w:hAnsiTheme="minorHAnsi" w:cs="Arial"/>
          <w:b/>
          <w:color w:val="C0504D" w:themeColor="accent2"/>
          <w:sz w:val="18"/>
          <w:szCs w:val="18"/>
          <w:lang w:val="en-AU"/>
        </w:rPr>
      </w:pPr>
    </w:p>
    <w:p w14:paraId="7F7599A1" w14:textId="77777777" w:rsidR="00920999" w:rsidRDefault="00920999" w:rsidP="00E74F2B">
      <w:pPr>
        <w:rPr>
          <w:rFonts w:asciiTheme="minorHAnsi" w:hAnsiTheme="minorHAnsi" w:cs="Arial"/>
          <w:b/>
          <w:color w:val="C0504D" w:themeColor="accent2"/>
          <w:sz w:val="18"/>
          <w:szCs w:val="18"/>
          <w:lang w:val="en-AU"/>
        </w:rPr>
      </w:pPr>
    </w:p>
    <w:p w14:paraId="5D93C533" w14:textId="77777777" w:rsidR="00920999" w:rsidRDefault="00920999" w:rsidP="00E74F2B">
      <w:pPr>
        <w:rPr>
          <w:rFonts w:asciiTheme="minorHAnsi" w:hAnsiTheme="minorHAnsi" w:cs="Arial"/>
          <w:b/>
          <w:color w:val="C0504D" w:themeColor="accent2"/>
          <w:sz w:val="18"/>
          <w:szCs w:val="18"/>
          <w:lang w:val="en-AU"/>
        </w:rPr>
      </w:pPr>
    </w:p>
    <w:p w14:paraId="09011E5B" w14:textId="77777777" w:rsidR="00920999" w:rsidRDefault="00920999" w:rsidP="00E74F2B">
      <w:pPr>
        <w:rPr>
          <w:rFonts w:asciiTheme="minorHAnsi" w:hAnsiTheme="minorHAnsi" w:cs="Arial"/>
          <w:b/>
          <w:color w:val="C0504D" w:themeColor="accent2"/>
          <w:sz w:val="18"/>
          <w:szCs w:val="18"/>
          <w:lang w:val="en-AU"/>
        </w:rPr>
      </w:pPr>
    </w:p>
    <w:p w14:paraId="0AF640F5" w14:textId="77777777" w:rsidR="00920999" w:rsidRDefault="00920999" w:rsidP="00E74F2B">
      <w:pPr>
        <w:rPr>
          <w:rFonts w:asciiTheme="minorHAnsi" w:hAnsiTheme="minorHAnsi" w:cs="Arial"/>
          <w:b/>
          <w:color w:val="C0504D" w:themeColor="accent2"/>
          <w:sz w:val="18"/>
          <w:szCs w:val="18"/>
          <w:lang w:val="en-AU"/>
        </w:rPr>
      </w:pPr>
    </w:p>
    <w:p w14:paraId="7D4CA0FC" w14:textId="77777777" w:rsidR="00920999" w:rsidRPr="00066095" w:rsidRDefault="00920999" w:rsidP="00E74F2B">
      <w:pPr>
        <w:rPr>
          <w:rFonts w:asciiTheme="minorHAnsi" w:hAnsiTheme="minorHAnsi" w:cs="Arial"/>
          <w:b/>
          <w:color w:val="C0504D" w:themeColor="accent2"/>
          <w:sz w:val="18"/>
          <w:szCs w:val="18"/>
          <w:lang w:val="en-AU"/>
        </w:rPr>
        <w:sectPr w:rsidR="00920999" w:rsidRPr="00066095" w:rsidSect="0042380F">
          <w:type w:val="continuous"/>
          <w:pgSz w:w="11900" w:h="16840"/>
          <w:pgMar w:top="1417" w:right="1417" w:bottom="1134" w:left="1417" w:header="708" w:footer="708" w:gutter="0"/>
          <w:cols w:num="2" w:space="708"/>
        </w:sectPr>
      </w:pPr>
    </w:p>
    <w:p w14:paraId="3081005A" w14:textId="572CC267" w:rsidR="00773A4C" w:rsidRDefault="00E40545" w:rsidP="00E74F2B">
      <w:pPr>
        <w:rPr>
          <w:rFonts w:asciiTheme="minorHAnsi" w:hAnsiTheme="minorHAnsi" w:cs="Arial"/>
          <w:lang w:val="en-AU"/>
        </w:rPr>
      </w:pPr>
      <w:bookmarkStart w:id="0" w:name="_GoBack"/>
      <w:r>
        <w:rPr>
          <w:rFonts w:asciiTheme="minorHAnsi" w:hAnsiTheme="minorHAnsi" w:cs="Arial"/>
          <w:noProof/>
        </w:rPr>
        <w:lastRenderedPageBreak/>
        <w:drawing>
          <wp:inline distT="0" distB="0" distL="0" distR="0" wp14:anchorId="64ACB558" wp14:editId="78FB5089">
            <wp:extent cx="866525" cy="1114291"/>
            <wp:effectExtent l="0" t="0" r="0" b="3810"/>
            <wp:docPr id="1" name="Bild 1" descr="Macintosh HD:Users:baranzke:Desktop:HB:Bewerbungen:CV, Pub:Passbilder:IMG_1429 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aranzke:Desktop:HB:Bewerbungen:CV, Pub:Passbilder:IMG_1429 k.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6865" cy="1114729"/>
                    </a:xfrm>
                    <a:prstGeom prst="rect">
                      <a:avLst/>
                    </a:prstGeom>
                    <a:noFill/>
                    <a:ln>
                      <a:noFill/>
                    </a:ln>
                  </pic:spPr>
                </pic:pic>
              </a:graphicData>
            </a:graphic>
          </wp:inline>
        </w:drawing>
      </w:r>
      <w:bookmarkEnd w:id="0"/>
      <w:r>
        <w:rPr>
          <w:rFonts w:asciiTheme="minorHAnsi" w:hAnsiTheme="minorHAnsi" w:cs="Arial"/>
          <w:lang w:val="en-AU"/>
        </w:rPr>
        <w:t xml:space="preserve"> </w:t>
      </w:r>
      <w:r w:rsidRPr="009F4BCC">
        <w:rPr>
          <w:rFonts w:asciiTheme="minorHAnsi" w:hAnsiTheme="minorHAnsi" w:cs="Arial"/>
          <w:b/>
          <w:color w:val="C0504D" w:themeColor="accent2"/>
          <w:sz w:val="20"/>
          <w:szCs w:val="20"/>
          <w:lang w:val="en-AU"/>
        </w:rPr>
        <w:t>Biography</w:t>
      </w:r>
    </w:p>
    <w:p w14:paraId="4A5950DB" w14:textId="07E28B73" w:rsidR="00773A4C" w:rsidRPr="009F4BCC" w:rsidRDefault="009F4BCC" w:rsidP="00E74F2B">
      <w:pPr>
        <w:rPr>
          <w:rFonts w:asciiTheme="minorHAnsi" w:hAnsiTheme="minorHAnsi" w:cs="Arial"/>
          <w:sz w:val="18"/>
          <w:szCs w:val="18"/>
          <w:lang w:val="en-AU"/>
        </w:rPr>
      </w:pPr>
      <w:r w:rsidRPr="009F4BCC">
        <w:rPr>
          <w:rFonts w:asciiTheme="minorHAnsi" w:hAnsiTheme="minorHAnsi" w:cs="Arial"/>
          <w:sz w:val="18"/>
          <w:szCs w:val="18"/>
          <w:lang w:val="en-AU"/>
        </w:rPr>
        <w:t>Dr Baranzke is a theological ethicist and often engaged in interdisciplinary research groups. In her ethical research she questions central, mostly traditional ethical terms (sanctity of life, dignity, reverence for life, person etc.) in life science ethical debates in the light of the concepts’ history in order to deconstruct misunderstandings in present human and non-human bioethical debates. At present she is a member of a research group in nursing ethics.</w:t>
      </w:r>
    </w:p>
    <w:p w14:paraId="55217F00" w14:textId="77777777" w:rsidR="009F4BCC" w:rsidRPr="009F4BCC" w:rsidRDefault="009F4BCC" w:rsidP="009F4BCC">
      <w:pPr>
        <w:jc w:val="center"/>
        <w:rPr>
          <w:rFonts w:asciiTheme="minorHAnsi" w:hAnsiTheme="minorHAnsi" w:cs="Arial"/>
          <w:sz w:val="20"/>
          <w:szCs w:val="20"/>
          <w:lang w:val="en-AU"/>
        </w:rPr>
      </w:pPr>
      <w:r w:rsidRPr="009F4BCC">
        <w:rPr>
          <w:rFonts w:asciiTheme="minorHAnsi" w:hAnsiTheme="minorHAnsi" w:cs="Arial"/>
          <w:sz w:val="20"/>
          <w:szCs w:val="20"/>
          <w:lang w:val="en-AU"/>
        </w:rPr>
        <w:t xml:space="preserve">Email: </w:t>
      </w:r>
      <w:hyperlink r:id="rId7" w:history="1">
        <w:r w:rsidRPr="009F4BCC">
          <w:rPr>
            <w:rStyle w:val="Link"/>
            <w:rFonts w:asciiTheme="minorHAnsi" w:hAnsiTheme="minorHAnsi" w:cs="Arial"/>
            <w:sz w:val="20"/>
            <w:szCs w:val="20"/>
            <w:lang w:val="en-AU"/>
          </w:rPr>
          <w:t>heike.baranzke@t-online.de</w:t>
        </w:r>
      </w:hyperlink>
      <w:r w:rsidRPr="009F4BCC">
        <w:rPr>
          <w:rFonts w:asciiTheme="minorHAnsi" w:hAnsiTheme="minorHAnsi" w:cs="Arial"/>
          <w:sz w:val="20"/>
          <w:szCs w:val="20"/>
          <w:lang w:val="en-AU"/>
        </w:rPr>
        <w:t xml:space="preserve"> </w:t>
      </w:r>
    </w:p>
    <w:p w14:paraId="5F7FC7AF" w14:textId="77777777" w:rsidR="00773A4C" w:rsidRDefault="00773A4C" w:rsidP="00E74F2B">
      <w:pPr>
        <w:rPr>
          <w:rFonts w:asciiTheme="minorHAnsi" w:hAnsiTheme="minorHAnsi" w:cs="Arial"/>
          <w:lang w:val="en-AU"/>
        </w:rPr>
      </w:pPr>
    </w:p>
    <w:p w14:paraId="73DA0471" w14:textId="77777777" w:rsidR="009F4BCC" w:rsidRDefault="009F4BCC" w:rsidP="00E74F2B">
      <w:pPr>
        <w:rPr>
          <w:rFonts w:asciiTheme="minorHAnsi" w:hAnsiTheme="minorHAnsi" w:cs="Arial"/>
          <w:lang w:val="en-AU"/>
        </w:rPr>
        <w:sectPr w:rsidR="009F4BCC" w:rsidSect="0042380F">
          <w:type w:val="continuous"/>
          <w:pgSz w:w="11900" w:h="16840"/>
          <w:pgMar w:top="1417" w:right="1417" w:bottom="1134" w:left="1417" w:header="708" w:footer="708" w:gutter="0"/>
          <w:cols w:space="708"/>
        </w:sectPr>
      </w:pPr>
      <w:r>
        <w:rPr>
          <w:rFonts w:asciiTheme="minorHAnsi" w:hAnsiTheme="minorHAnsi" w:cs="Arial"/>
          <w:lang w:val="en-AU"/>
        </w:rPr>
        <w:t xml:space="preserve">Notes/Comments: </w:t>
      </w:r>
    </w:p>
    <w:p w14:paraId="0563FFF2" w14:textId="77777777" w:rsidR="00B52DF3" w:rsidRPr="00D1606B" w:rsidRDefault="00B52DF3" w:rsidP="00E74F2B">
      <w:pPr>
        <w:rPr>
          <w:rFonts w:asciiTheme="minorHAnsi" w:hAnsiTheme="minorHAnsi" w:cs="Arial"/>
          <w:lang w:val="en-AU"/>
        </w:rPr>
      </w:pPr>
    </w:p>
    <w:sectPr w:rsidR="00B52DF3" w:rsidRPr="00D1606B" w:rsidSect="0042380F">
      <w:type w:val="continuous"/>
      <w:pgSz w:w="11900" w:h="16840"/>
      <w:pgMar w:top="1417" w:right="1417" w:bottom="1134"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A00002EF" w:usb1="4000004B" w:usb2="00000000" w:usb3="00000000" w:csb0="0000009F" w:csb1="00000000"/>
  </w:font>
  <w:font w:name="Arial">
    <w:panose1 w:val="020B0604020202020204"/>
    <w:charset w:val="00"/>
    <w:family w:val="auto"/>
    <w:pitch w:val="variable"/>
    <w:sig w:usb0="00002A87" w:usb1="80000000" w:usb2="00000008" w:usb3="00000000" w:csb0="000001F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9"/>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2AC"/>
    <w:rsid w:val="00006279"/>
    <w:rsid w:val="00066095"/>
    <w:rsid w:val="00086ACB"/>
    <w:rsid w:val="00094906"/>
    <w:rsid w:val="000B03AA"/>
    <w:rsid w:val="000E0267"/>
    <w:rsid w:val="000F4282"/>
    <w:rsid w:val="001318E5"/>
    <w:rsid w:val="00157ED6"/>
    <w:rsid w:val="001E5AAB"/>
    <w:rsid w:val="002114A9"/>
    <w:rsid w:val="002754B0"/>
    <w:rsid w:val="00276490"/>
    <w:rsid w:val="003A0795"/>
    <w:rsid w:val="003C366E"/>
    <w:rsid w:val="0042380F"/>
    <w:rsid w:val="004276BC"/>
    <w:rsid w:val="00436EBB"/>
    <w:rsid w:val="004636E6"/>
    <w:rsid w:val="004706E4"/>
    <w:rsid w:val="0048112C"/>
    <w:rsid w:val="004B4ACA"/>
    <w:rsid w:val="004E7549"/>
    <w:rsid w:val="00510DE3"/>
    <w:rsid w:val="005B563F"/>
    <w:rsid w:val="00652540"/>
    <w:rsid w:val="006925F6"/>
    <w:rsid w:val="006B748D"/>
    <w:rsid w:val="006C2EF5"/>
    <w:rsid w:val="00705A43"/>
    <w:rsid w:val="00705CF8"/>
    <w:rsid w:val="00722203"/>
    <w:rsid w:val="00773A4C"/>
    <w:rsid w:val="007E3AA0"/>
    <w:rsid w:val="00890CED"/>
    <w:rsid w:val="008A2C96"/>
    <w:rsid w:val="008F0C97"/>
    <w:rsid w:val="008F4287"/>
    <w:rsid w:val="00903D81"/>
    <w:rsid w:val="00920999"/>
    <w:rsid w:val="009232F5"/>
    <w:rsid w:val="00974F0B"/>
    <w:rsid w:val="009D124A"/>
    <w:rsid w:val="009D7782"/>
    <w:rsid w:val="009D7B77"/>
    <w:rsid w:val="009F4BCC"/>
    <w:rsid w:val="00A23BED"/>
    <w:rsid w:val="00A664F6"/>
    <w:rsid w:val="00AB0F7E"/>
    <w:rsid w:val="00B44A13"/>
    <w:rsid w:val="00B52DF3"/>
    <w:rsid w:val="00BB0AB4"/>
    <w:rsid w:val="00BE3E99"/>
    <w:rsid w:val="00C24A4C"/>
    <w:rsid w:val="00C52714"/>
    <w:rsid w:val="00D1606B"/>
    <w:rsid w:val="00D51CCD"/>
    <w:rsid w:val="00D700C2"/>
    <w:rsid w:val="00D81C4F"/>
    <w:rsid w:val="00E277B3"/>
    <w:rsid w:val="00E40545"/>
    <w:rsid w:val="00E74F2B"/>
    <w:rsid w:val="00F112AC"/>
    <w:rsid w:val="00F1505C"/>
    <w:rsid w:val="00F21D2B"/>
    <w:rsid w:val="00F97AF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54B8FB8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82172"/>
    <w:pPr>
      <w:spacing w:after="120"/>
      <w:jc w:val="both"/>
    </w:pPr>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2B2BB1"/>
    <w:rPr>
      <w:sz w:val="20"/>
    </w:rPr>
  </w:style>
  <w:style w:type="paragraph" w:customStyle="1" w:styleId="Formatvorlage1">
    <w:name w:val="Formatvorlage1"/>
    <w:basedOn w:val="Standard"/>
    <w:rsid w:val="00782172"/>
  </w:style>
  <w:style w:type="character" w:styleId="Link">
    <w:name w:val="Hyperlink"/>
    <w:rsid w:val="00F1505C"/>
    <w:rPr>
      <w:color w:val="0000FF"/>
      <w:u w:val="single"/>
    </w:rPr>
  </w:style>
  <w:style w:type="character" w:styleId="GesichteterLink">
    <w:name w:val="FollowedHyperlink"/>
    <w:basedOn w:val="Absatzstandardschriftart"/>
    <w:uiPriority w:val="99"/>
    <w:semiHidden/>
    <w:unhideWhenUsed/>
    <w:rsid w:val="000B03AA"/>
    <w:rPr>
      <w:color w:val="800080" w:themeColor="followedHyperlink"/>
      <w:u w:val="single"/>
    </w:rPr>
  </w:style>
  <w:style w:type="paragraph" w:styleId="Sprechblasentext">
    <w:name w:val="Balloon Text"/>
    <w:basedOn w:val="Standard"/>
    <w:link w:val="SprechblasentextZeichen"/>
    <w:uiPriority w:val="99"/>
    <w:semiHidden/>
    <w:unhideWhenUsed/>
    <w:rsid w:val="00E40545"/>
    <w:pPr>
      <w:spacing w:after="0"/>
    </w:pPr>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E40545"/>
    <w:rPr>
      <w:rFonts w:ascii="Lucida Grande" w:hAnsi="Lucida Grande" w:cs="Lucida Grande"/>
      <w:sz w:val="18"/>
      <w:szCs w:val="18"/>
      <w:lang w:eastAsia="de-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82172"/>
    <w:pPr>
      <w:spacing w:after="120"/>
      <w:jc w:val="both"/>
    </w:pPr>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2B2BB1"/>
    <w:rPr>
      <w:sz w:val="20"/>
    </w:rPr>
  </w:style>
  <w:style w:type="paragraph" w:customStyle="1" w:styleId="Formatvorlage1">
    <w:name w:val="Formatvorlage1"/>
    <w:basedOn w:val="Standard"/>
    <w:rsid w:val="00782172"/>
  </w:style>
  <w:style w:type="character" w:styleId="Link">
    <w:name w:val="Hyperlink"/>
    <w:rsid w:val="00F1505C"/>
    <w:rPr>
      <w:color w:val="0000FF"/>
      <w:u w:val="single"/>
    </w:rPr>
  </w:style>
  <w:style w:type="character" w:styleId="GesichteterLink">
    <w:name w:val="FollowedHyperlink"/>
    <w:basedOn w:val="Absatzstandardschriftart"/>
    <w:uiPriority w:val="99"/>
    <w:semiHidden/>
    <w:unhideWhenUsed/>
    <w:rsid w:val="000B03AA"/>
    <w:rPr>
      <w:color w:val="800080" w:themeColor="followedHyperlink"/>
      <w:u w:val="single"/>
    </w:rPr>
  </w:style>
  <w:style w:type="paragraph" w:styleId="Sprechblasentext">
    <w:name w:val="Balloon Text"/>
    <w:basedOn w:val="Standard"/>
    <w:link w:val="SprechblasentextZeichen"/>
    <w:uiPriority w:val="99"/>
    <w:semiHidden/>
    <w:unhideWhenUsed/>
    <w:rsid w:val="00E40545"/>
    <w:pPr>
      <w:spacing w:after="0"/>
    </w:pPr>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E40545"/>
    <w:rPr>
      <w:rFonts w:ascii="Lucida Grande" w:hAnsi="Lucida Grande" w:cs="Lucida Grande"/>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springerlink.com/content/a0m4t0l01j25x085/" TargetMode="External"/><Relationship Id="rId6" Type="http://schemas.openxmlformats.org/officeDocument/2006/relationships/image" Target="media/image1.jpeg"/><Relationship Id="rId7" Type="http://schemas.openxmlformats.org/officeDocument/2006/relationships/hyperlink" Target="mailto:heike.baranzke@t-online.de"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485</Words>
  <Characters>3061</Characters>
  <Application>Microsoft Macintosh Word</Application>
  <DocSecurity>0</DocSecurity>
  <Lines>25</Lines>
  <Paragraphs>7</Paragraphs>
  <ScaleCrop>false</ScaleCrop>
  <Company/>
  <LinksUpToDate>false</LinksUpToDate>
  <CharactersWithSpaces>3539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Heike Baranzke</dc:creator>
  <cp:keywords/>
  <dc:description/>
  <cp:lastModifiedBy>Heike Baranzke</cp:lastModifiedBy>
  <cp:revision>54</cp:revision>
  <dcterms:created xsi:type="dcterms:W3CDTF">2017-10-31T14:52:00Z</dcterms:created>
  <dcterms:modified xsi:type="dcterms:W3CDTF">2017-11-02T23:22:00Z</dcterms:modified>
</cp:coreProperties>
</file>