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Pr="00EC616C" w:rsidRDefault="002C0F2B" w:rsidP="001F414A">
      <w:pPr>
        <w:jc w:val="both"/>
        <w:rPr>
          <w:sz w:val="22"/>
          <w:szCs w:val="22"/>
          <w:lang w:val="en-GB"/>
        </w:rPr>
      </w:pPr>
      <w:r w:rsidRPr="00EC616C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4863B0" w:rsidRPr="00EC616C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440848" cy="1587577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haila 202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8" r="3974"/>
                    <a:stretch/>
                  </pic:blipFill>
                  <pic:spPr bwMode="auto">
                    <a:xfrm>
                      <a:off x="0" y="0"/>
                      <a:ext cx="1472160" cy="1622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3BCD" w:rsidRPr="00EC616C" w:rsidRDefault="00AC3BCD" w:rsidP="00AC3BCD">
      <w:pPr>
        <w:rPr>
          <w:rFonts w:eastAsia="MS PGothic"/>
          <w:b/>
          <w:color w:val="000000"/>
          <w:sz w:val="22"/>
          <w:szCs w:val="22"/>
        </w:rPr>
      </w:pPr>
      <w:r w:rsidRPr="00EC616C">
        <w:rPr>
          <w:rFonts w:eastAsia="MS PGothic"/>
          <w:b/>
          <w:color w:val="000000"/>
          <w:sz w:val="22"/>
          <w:szCs w:val="22"/>
        </w:rPr>
        <w:t xml:space="preserve">Title: </w:t>
      </w:r>
      <w:r w:rsidR="00C36216" w:rsidRPr="00EC616C">
        <w:rPr>
          <w:rFonts w:eastAsia="MS PGothic"/>
          <w:b/>
          <w:color w:val="000000"/>
          <w:sz w:val="22"/>
          <w:szCs w:val="22"/>
        </w:rPr>
        <w:t>Phyto-compounds</w:t>
      </w:r>
      <w:r w:rsidR="00B75B40" w:rsidRPr="00EC616C">
        <w:rPr>
          <w:rFonts w:eastAsia="MS PGothic"/>
          <w:b/>
          <w:color w:val="000000"/>
          <w:sz w:val="22"/>
          <w:szCs w:val="22"/>
        </w:rPr>
        <w:t>/herbal</w:t>
      </w:r>
      <w:r w:rsidR="00C36216" w:rsidRPr="00EC616C">
        <w:rPr>
          <w:rFonts w:eastAsia="MS PGothic"/>
          <w:b/>
          <w:color w:val="000000"/>
          <w:sz w:val="22"/>
          <w:szCs w:val="22"/>
        </w:rPr>
        <w:t xml:space="preserve"> </w:t>
      </w:r>
      <w:r w:rsidR="00C36216" w:rsidRPr="00EC616C">
        <w:rPr>
          <w:b/>
          <w:color w:val="333333"/>
          <w:spacing w:val="15"/>
          <w:sz w:val="22"/>
          <w:szCs w:val="22"/>
          <w:shd w:val="clear" w:color="auto" w:fill="FFFFFF"/>
        </w:rPr>
        <w:t xml:space="preserve">approaches </w:t>
      </w:r>
      <w:r w:rsidR="00C36216" w:rsidRPr="00EC616C">
        <w:rPr>
          <w:b/>
          <w:color w:val="333333"/>
          <w:spacing w:val="15"/>
          <w:sz w:val="22"/>
          <w:szCs w:val="22"/>
          <w:shd w:val="clear" w:color="auto" w:fill="FFFFFF"/>
        </w:rPr>
        <w:t>to</w:t>
      </w:r>
      <w:r w:rsidR="00C36216" w:rsidRPr="00EC616C">
        <w:rPr>
          <w:b/>
          <w:color w:val="333333"/>
          <w:spacing w:val="15"/>
          <w:sz w:val="22"/>
          <w:szCs w:val="22"/>
          <w:shd w:val="clear" w:color="auto" w:fill="FFFFFF"/>
        </w:rPr>
        <w:t xml:space="preserve"> obesity and weight loss</w:t>
      </w:r>
    </w:p>
    <w:p w:rsidR="00AC3BCD" w:rsidRPr="00EC616C" w:rsidRDefault="00AC3BCD" w:rsidP="00AC3BCD">
      <w:pPr>
        <w:rPr>
          <w:rFonts w:eastAsia="MS PGothic"/>
          <w:b/>
          <w:color w:val="000000"/>
          <w:sz w:val="22"/>
          <w:szCs w:val="22"/>
        </w:rPr>
      </w:pPr>
      <w:r w:rsidRPr="00EC616C">
        <w:rPr>
          <w:rFonts w:eastAsia="MS PGothic"/>
          <w:b/>
          <w:color w:val="000000"/>
          <w:sz w:val="22"/>
          <w:szCs w:val="22"/>
        </w:rPr>
        <w:br/>
      </w:r>
      <w:r w:rsidRPr="00EC616C">
        <w:rPr>
          <w:b/>
          <w:sz w:val="22"/>
          <w:szCs w:val="22"/>
        </w:rPr>
        <w:t xml:space="preserve">                                            </w:t>
      </w:r>
      <w:r w:rsidRPr="00EC616C">
        <w:rPr>
          <w:rFonts w:eastAsia="MS PGothic"/>
          <w:b/>
          <w:color w:val="000000"/>
          <w:sz w:val="22"/>
          <w:szCs w:val="22"/>
        </w:rPr>
        <w:t xml:space="preserve">Name: </w:t>
      </w:r>
      <w:r w:rsidR="00C36216" w:rsidRPr="00EC616C">
        <w:rPr>
          <w:rFonts w:eastAsia="MS PGothic"/>
          <w:b/>
          <w:color w:val="000000"/>
          <w:sz w:val="22"/>
          <w:szCs w:val="22"/>
        </w:rPr>
        <w:t>Suhaila Mohamed</w:t>
      </w:r>
    </w:p>
    <w:p w:rsidR="00AC3BCD" w:rsidRPr="00EC616C" w:rsidRDefault="00AC3BCD" w:rsidP="00AC3BCD">
      <w:pPr>
        <w:rPr>
          <w:rFonts w:eastAsia="MS PGothic"/>
          <w:b/>
          <w:color w:val="000000"/>
          <w:sz w:val="22"/>
          <w:szCs w:val="22"/>
        </w:rPr>
      </w:pPr>
      <w:r w:rsidRPr="00EC616C">
        <w:rPr>
          <w:b/>
          <w:sz w:val="22"/>
          <w:szCs w:val="22"/>
        </w:rPr>
        <w:t xml:space="preserve">                     </w:t>
      </w:r>
      <w:r w:rsidR="00C36216" w:rsidRPr="00EC616C">
        <w:rPr>
          <w:b/>
          <w:sz w:val="22"/>
          <w:szCs w:val="22"/>
        </w:rPr>
        <w:t xml:space="preserve">Institue of Bioscience, </w:t>
      </w:r>
      <w:r w:rsidRPr="00EC616C">
        <w:rPr>
          <w:rFonts w:eastAsia="MS PGothic"/>
          <w:b/>
          <w:color w:val="000000"/>
          <w:sz w:val="22"/>
          <w:szCs w:val="22"/>
        </w:rPr>
        <w:t xml:space="preserve">University </w:t>
      </w:r>
      <w:r w:rsidR="00C36216" w:rsidRPr="00EC616C">
        <w:rPr>
          <w:rFonts w:eastAsia="MS PGothic"/>
          <w:b/>
          <w:color w:val="000000"/>
          <w:sz w:val="22"/>
          <w:szCs w:val="22"/>
        </w:rPr>
        <w:t>Putra Malaysia</w:t>
      </w:r>
      <w:r w:rsidRPr="00EC616C">
        <w:rPr>
          <w:rFonts w:eastAsia="MS PGothic"/>
          <w:b/>
          <w:color w:val="000000"/>
          <w:sz w:val="22"/>
          <w:szCs w:val="22"/>
        </w:rPr>
        <w:t xml:space="preserve">, </w:t>
      </w:r>
      <w:r w:rsidR="00C36216" w:rsidRPr="00EC616C">
        <w:rPr>
          <w:rFonts w:eastAsia="MS PGothic"/>
          <w:b/>
          <w:color w:val="000000"/>
          <w:sz w:val="22"/>
          <w:szCs w:val="22"/>
        </w:rPr>
        <w:t>Serdang, Malaysia</w:t>
      </w:r>
    </w:p>
    <w:p w:rsidR="00AC3BCD" w:rsidRPr="00EC616C" w:rsidRDefault="00AC3BCD" w:rsidP="00AC3BCD">
      <w:pPr>
        <w:jc w:val="center"/>
        <w:rPr>
          <w:rFonts w:eastAsia="Batang"/>
          <w:color w:val="0000FF"/>
          <w:sz w:val="22"/>
          <w:szCs w:val="22"/>
        </w:rPr>
      </w:pPr>
    </w:p>
    <w:p w:rsidR="00C36216" w:rsidRPr="00EC616C" w:rsidRDefault="00C36216" w:rsidP="002A221F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  <w:r w:rsidRPr="00EC616C">
        <w:rPr>
          <w:b/>
          <w:sz w:val="22"/>
          <w:szCs w:val="22"/>
        </w:rPr>
        <w:t xml:space="preserve">Phyto-compounds are </w:t>
      </w:r>
      <w:r w:rsidRPr="00EC616C">
        <w:rPr>
          <w:sz w:val="22"/>
          <w:szCs w:val="22"/>
        </w:rPr>
        <w:t>produced for defense by many edible/medicinal plants</w:t>
      </w:r>
      <w:r w:rsidRPr="00EC616C">
        <w:rPr>
          <w:sz w:val="22"/>
          <w:szCs w:val="22"/>
        </w:rPr>
        <w:t xml:space="preserve">, with </w:t>
      </w:r>
      <w:r w:rsidRPr="00EC616C">
        <w:rPr>
          <w:sz w:val="22"/>
          <w:szCs w:val="22"/>
        </w:rPr>
        <w:t xml:space="preserve">bioactivities and potential benefits for managing </w:t>
      </w:r>
      <w:r w:rsidRPr="00EC616C">
        <w:rPr>
          <w:sz w:val="22"/>
          <w:szCs w:val="22"/>
        </w:rPr>
        <w:t>obesity and weight loss</w:t>
      </w:r>
      <w:r w:rsidR="00EC616C" w:rsidRPr="00EC616C">
        <w:rPr>
          <w:sz w:val="22"/>
          <w:szCs w:val="22"/>
        </w:rPr>
        <w:t xml:space="preserve">. </w:t>
      </w:r>
      <w:r w:rsidRPr="00EC616C">
        <w:rPr>
          <w:sz w:val="22"/>
          <w:szCs w:val="22"/>
        </w:rPr>
        <w:t xml:space="preserve"> </w:t>
      </w:r>
      <w:r w:rsidRPr="00EC616C">
        <w:rPr>
          <w:sz w:val="22"/>
          <w:szCs w:val="22"/>
        </w:rPr>
        <w:t xml:space="preserve">In vitro, ex-vivo and in vivo studies showed </w:t>
      </w:r>
      <w:r w:rsidR="007432AD" w:rsidRPr="00EC616C">
        <w:rPr>
          <w:sz w:val="22"/>
          <w:szCs w:val="22"/>
        </w:rPr>
        <w:t xml:space="preserve">they can </w:t>
      </w:r>
      <w:r w:rsidRPr="00EC616C">
        <w:rPr>
          <w:sz w:val="22"/>
          <w:szCs w:val="22"/>
        </w:rPr>
        <w:t xml:space="preserve">suppress oxidation, inflammation, hypoxia, allergy, </w:t>
      </w:r>
      <w:r w:rsidR="007432AD" w:rsidRPr="00EC616C">
        <w:rPr>
          <w:sz w:val="22"/>
          <w:szCs w:val="22"/>
        </w:rPr>
        <w:t>hormonal imbalances</w:t>
      </w:r>
      <w:r w:rsidRPr="00EC616C">
        <w:rPr>
          <w:sz w:val="22"/>
          <w:szCs w:val="22"/>
        </w:rPr>
        <w:t xml:space="preserve">, angiogenesis, diabetes, organ </w:t>
      </w:r>
      <w:r w:rsidR="00B75B40" w:rsidRPr="00EC616C">
        <w:rPr>
          <w:sz w:val="22"/>
          <w:szCs w:val="22"/>
        </w:rPr>
        <w:t>dys</w:t>
      </w:r>
      <w:r w:rsidR="007432AD" w:rsidRPr="00EC616C">
        <w:rPr>
          <w:sz w:val="22"/>
          <w:szCs w:val="22"/>
        </w:rPr>
        <w:t>function</w:t>
      </w:r>
      <w:r w:rsidRPr="00EC616C">
        <w:rPr>
          <w:sz w:val="22"/>
          <w:szCs w:val="22"/>
        </w:rPr>
        <w:t xml:space="preserve"> (liver, pancreas, gastro, skin and nerves), and </w:t>
      </w:r>
      <w:r w:rsidR="007432AD" w:rsidRPr="00EC616C">
        <w:rPr>
          <w:sz w:val="22"/>
          <w:szCs w:val="22"/>
        </w:rPr>
        <w:t>obesity</w:t>
      </w:r>
      <w:r w:rsidR="00EC616C" w:rsidRPr="00EC616C">
        <w:rPr>
          <w:sz w:val="22"/>
          <w:szCs w:val="22"/>
        </w:rPr>
        <w:t xml:space="preserve">. </w:t>
      </w:r>
      <w:r w:rsidRPr="00EC616C">
        <w:rPr>
          <w:sz w:val="22"/>
          <w:szCs w:val="22"/>
        </w:rPr>
        <w:t xml:space="preserve"> Animal studies </w:t>
      </w:r>
      <w:r w:rsidRPr="00EC616C">
        <w:rPr>
          <w:sz w:val="22"/>
          <w:szCs w:val="22"/>
          <w:shd w:val="clear" w:color="auto" w:fill="FFFFFF"/>
        </w:rPr>
        <w:t xml:space="preserve">showed </w:t>
      </w:r>
      <w:r w:rsidR="007432AD" w:rsidRPr="00EC616C">
        <w:rPr>
          <w:sz w:val="22"/>
          <w:szCs w:val="22"/>
          <w:shd w:val="clear" w:color="auto" w:fill="FFFFFF"/>
        </w:rPr>
        <w:t xml:space="preserve">compounds such as </w:t>
      </w:r>
      <w:r w:rsidR="00B75B40" w:rsidRPr="00EC616C">
        <w:rPr>
          <w:sz w:val="22"/>
          <w:szCs w:val="22"/>
          <w:shd w:val="clear" w:color="auto" w:fill="FFFFFF"/>
        </w:rPr>
        <w:t>triterpenes, phenols, flavonoids, limonoids, coumarins, acridone and phytosterols</w:t>
      </w:r>
      <w:r w:rsidR="007432AD" w:rsidRPr="00EC616C">
        <w:rPr>
          <w:sz w:val="22"/>
          <w:szCs w:val="22"/>
          <w:shd w:val="clear" w:color="auto" w:fill="FFFFFF"/>
        </w:rPr>
        <w:t>,</w:t>
      </w:r>
      <w:r w:rsidRPr="00EC616C">
        <w:rPr>
          <w:sz w:val="22"/>
          <w:szCs w:val="22"/>
          <w:shd w:val="clear" w:color="auto" w:fill="FFFFFF"/>
        </w:rPr>
        <w:t xml:space="preserve"> </w:t>
      </w:r>
      <w:r w:rsidR="001D24AD" w:rsidRPr="00EC616C">
        <w:rPr>
          <w:sz w:val="22"/>
          <w:szCs w:val="22"/>
          <w:shd w:val="clear" w:color="auto" w:fill="FFFFFF"/>
        </w:rPr>
        <w:t xml:space="preserve">influence apetite related </w:t>
      </w:r>
      <w:r w:rsidR="001D24AD" w:rsidRPr="00EC616C">
        <w:rPr>
          <w:sz w:val="22"/>
          <w:szCs w:val="22"/>
          <w:shd w:val="clear" w:color="auto" w:fill="FFFFFF"/>
        </w:rPr>
        <w:t>hormones</w:t>
      </w:r>
      <w:r w:rsidR="001D24AD" w:rsidRPr="00EC616C">
        <w:rPr>
          <w:sz w:val="22"/>
          <w:szCs w:val="22"/>
          <w:shd w:val="clear" w:color="auto" w:fill="FFFFFF"/>
        </w:rPr>
        <w:t xml:space="preserve">, </w:t>
      </w:r>
      <w:r w:rsidRPr="00EC616C">
        <w:rPr>
          <w:sz w:val="22"/>
          <w:szCs w:val="22"/>
        </w:rPr>
        <w:t xml:space="preserve">inhibited </w:t>
      </w:r>
      <w:r w:rsidR="00B75B40" w:rsidRPr="00EC616C">
        <w:rPr>
          <w:sz w:val="22"/>
          <w:szCs w:val="22"/>
        </w:rPr>
        <w:t xml:space="preserve">excessive weight gain, </w:t>
      </w:r>
      <w:r w:rsidRPr="00EC616C">
        <w:rPr>
          <w:sz w:val="22"/>
          <w:szCs w:val="22"/>
        </w:rPr>
        <w:t xml:space="preserve">protein glycation, </w:t>
      </w:r>
      <w:r w:rsidR="00B75B40" w:rsidRPr="00EC616C">
        <w:rPr>
          <w:sz w:val="22"/>
          <w:szCs w:val="22"/>
          <w:shd w:val="clear" w:color="auto" w:fill="FFFFFF"/>
        </w:rPr>
        <w:t xml:space="preserve">alleviated insulin resistance, </w:t>
      </w:r>
      <w:r w:rsidRPr="00EC616C">
        <w:rPr>
          <w:sz w:val="22"/>
          <w:szCs w:val="22"/>
        </w:rPr>
        <w:t>ameliorated blood glucose, inflammation biomarkers (such as TNF-α, IL-6, IFNγ, prostaglandin-E and MCP-1) and lipids at 1-2 mg/kg/day</w:t>
      </w:r>
      <w:r w:rsidRPr="00EC616C">
        <w:rPr>
          <w:sz w:val="22"/>
          <w:szCs w:val="22"/>
          <w:shd w:val="clear" w:color="auto" w:fill="FFFFFF"/>
        </w:rPr>
        <w:t xml:space="preserve"> or </w:t>
      </w:r>
      <w:r w:rsidRPr="00EC616C">
        <w:rPr>
          <w:sz w:val="22"/>
          <w:szCs w:val="22"/>
        </w:rPr>
        <w:t>0</w:t>
      </w:r>
      <w:r w:rsidR="00EC616C" w:rsidRPr="00EC616C">
        <w:rPr>
          <w:sz w:val="22"/>
          <w:szCs w:val="22"/>
        </w:rPr>
        <w:t xml:space="preserve">. </w:t>
      </w:r>
      <w:r w:rsidRPr="00EC616C">
        <w:rPr>
          <w:sz w:val="22"/>
          <w:szCs w:val="22"/>
        </w:rPr>
        <w:t>01% w/w of the diet</w:t>
      </w:r>
      <w:r w:rsidR="00EC616C" w:rsidRPr="00EC616C">
        <w:rPr>
          <w:sz w:val="22"/>
          <w:szCs w:val="22"/>
        </w:rPr>
        <w:t xml:space="preserve">. </w:t>
      </w:r>
      <w:r w:rsidRPr="00EC616C">
        <w:rPr>
          <w:sz w:val="22"/>
          <w:szCs w:val="22"/>
        </w:rPr>
        <w:t xml:space="preserve"> </w:t>
      </w:r>
      <w:r w:rsidRPr="00EC616C">
        <w:rPr>
          <w:sz w:val="22"/>
          <w:szCs w:val="22"/>
          <w:shd w:val="clear" w:color="auto" w:fill="FFFFFF"/>
        </w:rPr>
        <w:t>It reduced endoplasmic reticulum stress, modulated mitochondrial membrane dysfunction, regulated glucose absorption/availability and various hormones, liver enzymes and proteins that impacted metabolic homeostasis</w:t>
      </w:r>
      <w:r w:rsidR="00EC616C" w:rsidRPr="00EC616C">
        <w:rPr>
          <w:sz w:val="22"/>
          <w:szCs w:val="22"/>
          <w:shd w:val="clear" w:color="auto" w:fill="FFFFFF"/>
        </w:rPr>
        <w:t xml:space="preserve">. </w:t>
      </w:r>
      <w:r w:rsidRPr="00EC616C">
        <w:rPr>
          <w:sz w:val="22"/>
          <w:szCs w:val="22"/>
          <w:shd w:val="clear" w:color="auto" w:fill="FFFFFF"/>
        </w:rPr>
        <w:t xml:space="preserve"> </w:t>
      </w:r>
      <w:r w:rsidR="00B75B40" w:rsidRPr="00EC616C">
        <w:rPr>
          <w:sz w:val="22"/>
          <w:szCs w:val="22"/>
          <w:shd w:val="clear" w:color="auto" w:fill="FFFFFF"/>
        </w:rPr>
        <w:t xml:space="preserve">In addition, they </w:t>
      </w:r>
      <w:r w:rsidRPr="00EC616C">
        <w:rPr>
          <w:sz w:val="22"/>
          <w:szCs w:val="22"/>
        </w:rPr>
        <w:t>trigger apoptosis, inhibited cell invasion and PI3K/AKT signalling pathway on various cancer cell lines, without harming normal cells</w:t>
      </w:r>
      <w:r w:rsidR="00EC616C" w:rsidRPr="00EC616C">
        <w:rPr>
          <w:sz w:val="22"/>
          <w:szCs w:val="22"/>
        </w:rPr>
        <w:t xml:space="preserve">. </w:t>
      </w:r>
      <w:r w:rsidRPr="00EC616C">
        <w:rPr>
          <w:sz w:val="22"/>
          <w:szCs w:val="22"/>
        </w:rPr>
        <w:t xml:space="preserve"> </w:t>
      </w:r>
      <w:r w:rsidR="002A221F" w:rsidRPr="00EC616C">
        <w:rPr>
          <w:sz w:val="22"/>
          <w:szCs w:val="22"/>
        </w:rPr>
        <w:t xml:space="preserve"> </w:t>
      </w:r>
      <w:r w:rsidRPr="00EC616C">
        <w:rPr>
          <w:sz w:val="22"/>
          <w:szCs w:val="22"/>
        </w:rPr>
        <w:t>Experimental</w:t>
      </w:r>
      <w:r w:rsidRPr="00EC616C">
        <w:rPr>
          <w:b/>
          <w:sz w:val="22"/>
          <w:szCs w:val="22"/>
        </w:rPr>
        <w:t xml:space="preserve"> </w:t>
      </w:r>
      <w:r w:rsidRPr="00EC616C">
        <w:rPr>
          <w:sz w:val="22"/>
          <w:szCs w:val="22"/>
          <w:shd w:val="clear" w:color="auto" w:fill="FFFFFF"/>
        </w:rPr>
        <w:t xml:space="preserve">researches </w:t>
      </w:r>
      <w:r w:rsidRPr="00EC616C">
        <w:rPr>
          <w:sz w:val="22"/>
          <w:szCs w:val="22"/>
        </w:rPr>
        <w:t xml:space="preserve">demonstrated </w:t>
      </w:r>
      <w:r w:rsidR="00B75B40" w:rsidRPr="00EC616C">
        <w:rPr>
          <w:sz w:val="22"/>
          <w:szCs w:val="22"/>
          <w:shd w:val="clear" w:color="auto" w:fill="FFFFFF"/>
        </w:rPr>
        <w:t xml:space="preserve">these compounds besides being anti-obesity, </w:t>
      </w:r>
      <w:r w:rsidRPr="00EC616C">
        <w:rPr>
          <w:sz w:val="22"/>
          <w:szCs w:val="22"/>
        </w:rPr>
        <w:t xml:space="preserve">possess immunomodulatory, anti-angiogenic, anti-diabetic, </w:t>
      </w:r>
      <w:r w:rsidR="001D24AD" w:rsidRPr="00EC616C">
        <w:rPr>
          <w:sz w:val="22"/>
          <w:szCs w:val="22"/>
        </w:rPr>
        <w:t xml:space="preserve">and </w:t>
      </w:r>
      <w:r w:rsidRPr="00EC616C">
        <w:rPr>
          <w:sz w:val="22"/>
          <w:szCs w:val="22"/>
        </w:rPr>
        <w:t xml:space="preserve">cardiovascular/organ protective </w:t>
      </w:r>
      <w:r w:rsidR="001D24AD" w:rsidRPr="00EC616C">
        <w:rPr>
          <w:sz w:val="22"/>
          <w:szCs w:val="22"/>
        </w:rPr>
        <w:t>properties</w:t>
      </w:r>
      <w:r w:rsidRPr="00EC616C">
        <w:rPr>
          <w:sz w:val="22"/>
          <w:szCs w:val="22"/>
        </w:rPr>
        <w:t>, with minor side-effects in animals</w:t>
      </w:r>
      <w:r w:rsidR="00EC616C" w:rsidRPr="00EC616C">
        <w:rPr>
          <w:sz w:val="22"/>
          <w:szCs w:val="22"/>
        </w:rPr>
        <w:t xml:space="preserve">. </w:t>
      </w:r>
      <w:r w:rsidRPr="00EC616C">
        <w:rPr>
          <w:sz w:val="22"/>
          <w:szCs w:val="22"/>
        </w:rPr>
        <w:t xml:space="preserve"> </w:t>
      </w:r>
      <w:r w:rsidR="001D24AD" w:rsidRPr="00EC616C">
        <w:rPr>
          <w:sz w:val="22"/>
          <w:szCs w:val="22"/>
        </w:rPr>
        <w:t>Examples of t</w:t>
      </w:r>
      <w:r w:rsidRPr="00EC616C">
        <w:rPr>
          <w:sz w:val="22"/>
          <w:szCs w:val="22"/>
        </w:rPr>
        <w:t>he</w:t>
      </w:r>
      <w:r w:rsidR="001D24AD" w:rsidRPr="00EC616C">
        <w:rPr>
          <w:sz w:val="22"/>
          <w:szCs w:val="22"/>
        </w:rPr>
        <w:t>ir</w:t>
      </w:r>
      <w:r w:rsidRPr="00EC616C">
        <w:rPr>
          <w:sz w:val="22"/>
          <w:szCs w:val="22"/>
        </w:rPr>
        <w:t xml:space="preserve"> efficacies, safety, effects on molecular biochemistry, genes, proteins and signaling/communication in plants, cells, tissues or whole animals </w:t>
      </w:r>
      <w:r w:rsidR="001D24AD" w:rsidRPr="00EC616C">
        <w:rPr>
          <w:sz w:val="22"/>
          <w:szCs w:val="22"/>
        </w:rPr>
        <w:t>will be discussed</w:t>
      </w:r>
      <w:r w:rsidR="00EC616C" w:rsidRPr="00EC616C">
        <w:rPr>
          <w:sz w:val="22"/>
          <w:szCs w:val="22"/>
        </w:rPr>
        <w:t xml:space="preserve">. </w:t>
      </w:r>
      <w:r w:rsidRPr="00EC616C">
        <w:rPr>
          <w:sz w:val="22"/>
          <w:szCs w:val="22"/>
        </w:rPr>
        <w:t xml:space="preserve">  Clinical studies/reports for humans have yet to be </w:t>
      </w:r>
      <w:r w:rsidR="002A221F" w:rsidRPr="00EC616C">
        <w:rPr>
          <w:sz w:val="22"/>
          <w:szCs w:val="22"/>
        </w:rPr>
        <w:t>done</w:t>
      </w:r>
      <w:r w:rsidR="00EC616C" w:rsidRPr="00EC616C">
        <w:rPr>
          <w:sz w:val="22"/>
          <w:szCs w:val="22"/>
        </w:rPr>
        <w:t xml:space="preserve">. </w:t>
      </w:r>
    </w:p>
    <w:p w:rsidR="00AC3BCD" w:rsidRPr="00EC616C" w:rsidRDefault="00F01887" w:rsidP="00F01887">
      <w:pPr>
        <w:ind w:firstLine="720"/>
        <w:jc w:val="both"/>
        <w:rPr>
          <w:color w:val="000000"/>
          <w:sz w:val="22"/>
          <w:szCs w:val="22"/>
        </w:rPr>
      </w:pPr>
      <w:r w:rsidRPr="00EC616C">
        <w:rPr>
          <w:color w:val="000000"/>
          <w:sz w:val="22"/>
          <w:szCs w:val="22"/>
        </w:rPr>
        <w:t xml:space="preserve"> </w:t>
      </w:r>
      <w:r w:rsidR="00AC3BCD" w:rsidRPr="00EC616C">
        <w:rPr>
          <w:color w:val="000000"/>
          <w:sz w:val="22"/>
          <w:szCs w:val="22"/>
        </w:rPr>
        <w:t>(Up to 250 words)</w:t>
      </w:r>
    </w:p>
    <w:p w:rsidR="00AC3BCD" w:rsidRPr="00EC616C" w:rsidRDefault="00AC3BCD" w:rsidP="00AC3BCD">
      <w:pPr>
        <w:jc w:val="both"/>
        <w:rPr>
          <w:color w:val="000000"/>
          <w:sz w:val="22"/>
          <w:szCs w:val="22"/>
        </w:rPr>
      </w:pPr>
    </w:p>
    <w:p w:rsidR="00AC3BCD" w:rsidRPr="00EC616C" w:rsidRDefault="00AC3BCD" w:rsidP="00AC3BCD">
      <w:pPr>
        <w:jc w:val="both"/>
        <w:rPr>
          <w:b/>
          <w:sz w:val="22"/>
          <w:szCs w:val="22"/>
        </w:rPr>
      </w:pPr>
      <w:r w:rsidRPr="00EC616C">
        <w:rPr>
          <w:b/>
          <w:sz w:val="22"/>
          <w:szCs w:val="22"/>
        </w:rPr>
        <w:t>Biography</w:t>
      </w:r>
    </w:p>
    <w:p w:rsidR="00AC3BCD" w:rsidRPr="00EC616C" w:rsidRDefault="00AC3BCD" w:rsidP="00AC3BCD">
      <w:pPr>
        <w:jc w:val="both"/>
        <w:rPr>
          <w:b/>
          <w:sz w:val="22"/>
          <w:szCs w:val="22"/>
        </w:rPr>
      </w:pPr>
    </w:p>
    <w:p w:rsidR="00665B7B" w:rsidRPr="00EC616C" w:rsidRDefault="00665B7B" w:rsidP="00665B7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Research </w:t>
      </w:r>
      <w:r w:rsidR="00B35740"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area: 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functional </w:t>
      </w:r>
      <w:r w:rsidR="00B35740"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food 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against degenerative diseases</w:t>
      </w:r>
      <w:r w:rsidR="00EC616C"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Acknowledged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: 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top 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1-2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% 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scientist 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within its field by </w:t>
      </w:r>
      <w:r w:rsidRPr="00EC616C"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>Essential Science Indicators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  <w:vertAlign w:val="superscript"/>
        </w:rPr>
        <w:t>TM</w:t>
      </w:r>
      <w:r w:rsidR="00B35740"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in 2008-2020</w:t>
      </w:r>
      <w:r w:rsidRPr="00EC616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B35740"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>International Awards: INPEX USA, Gold IENA Germany medal, ITEX 2007 Gold medal</w:t>
      </w:r>
      <w:r w:rsidR="00EC616C"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="00B35740"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B35740"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>N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ational patent </w:t>
      </w:r>
      <w:r w:rsidR="00B35740"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gold 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>award for 2017; 2010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>the Toray Science &amp; Technology Award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>Tribute to Women Award in Science &amp; Technology</w:t>
      </w:r>
      <w:r w:rsidR="00EC616C"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Six BioMalaysia2012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>awards: the Women Bioinnovator 2012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; 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>3 gold medals &amp; 2 silver medals (Ministry of Science Technology &amp; Innovation),  first prize National Innovation award 2009, Malaysian Intellectual property Award 2008; Ministry of Science Technology &amp; Innovation Science Educator Award in 2001</w:t>
      </w:r>
      <w:r w:rsidR="00EC616C"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Pr="00EC616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</w:p>
    <w:p w:rsidR="00AC3BCD" w:rsidRPr="00EC616C" w:rsidRDefault="00EC616C" w:rsidP="00AC3BCD">
      <w:pPr>
        <w:jc w:val="both"/>
        <w:rPr>
          <w:rFonts w:eastAsia="MS PGothic"/>
          <w:b/>
          <w:color w:val="000000"/>
          <w:sz w:val="22"/>
          <w:szCs w:val="22"/>
        </w:rPr>
      </w:pPr>
      <w:r w:rsidRPr="00EC616C">
        <w:rPr>
          <w:sz w:val="22"/>
          <w:szCs w:val="22"/>
        </w:rPr>
        <w:t xml:space="preserve">. </w:t>
      </w:r>
      <w:r w:rsidR="00F01887" w:rsidRPr="00EC616C">
        <w:rPr>
          <w:sz w:val="22"/>
          <w:szCs w:val="22"/>
        </w:rPr>
        <w:t xml:space="preserve"> </w:t>
      </w:r>
      <w:r w:rsidR="00AC3BCD" w:rsidRPr="00EC616C">
        <w:rPr>
          <w:sz w:val="22"/>
          <w:szCs w:val="22"/>
        </w:rPr>
        <w:t>(Up to 100 words)</w:t>
      </w:r>
      <w:r w:rsidR="00DA2249" w:rsidRPr="00EC616C">
        <w:rPr>
          <w:sz w:val="22"/>
          <w:szCs w:val="22"/>
        </w:rPr>
        <w:tab/>
      </w:r>
      <w:r w:rsidR="00085B88" w:rsidRPr="00EC616C">
        <w:rPr>
          <w:sz w:val="22"/>
          <w:szCs w:val="22"/>
        </w:rPr>
        <w:br/>
      </w:r>
    </w:p>
    <w:p w:rsidR="005A3AA5" w:rsidRPr="00EC616C" w:rsidRDefault="00072E30" w:rsidP="00AC3BCD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EC616C">
        <w:rPr>
          <w:b/>
          <w:sz w:val="22"/>
          <w:szCs w:val="22"/>
          <w:lang w:val="en-NZ"/>
        </w:rPr>
        <w:t>Presenting author</w:t>
      </w:r>
      <w:r w:rsidR="00A41107" w:rsidRPr="00EC616C">
        <w:rPr>
          <w:b/>
          <w:sz w:val="22"/>
          <w:szCs w:val="22"/>
          <w:lang w:val="en-NZ"/>
        </w:rPr>
        <w:t xml:space="preserve"> details</w:t>
      </w:r>
      <w:r w:rsidRPr="00EC616C">
        <w:rPr>
          <w:b/>
          <w:sz w:val="22"/>
          <w:szCs w:val="22"/>
          <w:lang w:val="en-NZ"/>
        </w:rPr>
        <w:t xml:space="preserve"> </w:t>
      </w:r>
      <w:r w:rsidRPr="00EC616C">
        <w:rPr>
          <w:b/>
          <w:sz w:val="22"/>
          <w:szCs w:val="22"/>
          <w:lang w:val="en-NZ"/>
        </w:rPr>
        <w:br/>
      </w:r>
      <w:r w:rsidR="00D367E3" w:rsidRPr="00EC616C">
        <w:rPr>
          <w:sz w:val="22"/>
          <w:szCs w:val="22"/>
          <w:lang w:val="en-NZ"/>
        </w:rPr>
        <w:t xml:space="preserve">Full name: </w:t>
      </w:r>
      <w:r w:rsidR="00B35740" w:rsidRPr="00EC616C">
        <w:rPr>
          <w:sz w:val="22"/>
          <w:szCs w:val="22"/>
          <w:lang w:val="en-NZ"/>
        </w:rPr>
        <w:t>Suhaila Mohamed</w:t>
      </w:r>
      <w:r w:rsidR="005A3AA5" w:rsidRPr="00EC616C">
        <w:rPr>
          <w:sz w:val="22"/>
          <w:szCs w:val="22"/>
          <w:lang w:val="en-NZ"/>
        </w:rPr>
        <w:br/>
        <w:t xml:space="preserve">Personal email id: </w:t>
      </w:r>
      <w:r w:rsidR="00B35740" w:rsidRPr="00EC616C">
        <w:rPr>
          <w:sz w:val="22"/>
          <w:szCs w:val="22"/>
          <w:lang w:val="en-NZ"/>
        </w:rPr>
        <w:t>Mohamed</w:t>
      </w:r>
      <w:r w:rsidR="00EC616C" w:rsidRPr="00EC616C">
        <w:rPr>
          <w:sz w:val="22"/>
          <w:szCs w:val="22"/>
          <w:lang w:val="en-NZ"/>
        </w:rPr>
        <w:t xml:space="preserve">. </w:t>
      </w:r>
      <w:r w:rsidR="00B35740" w:rsidRPr="00EC616C">
        <w:rPr>
          <w:sz w:val="22"/>
          <w:szCs w:val="22"/>
          <w:lang w:val="en-NZ"/>
        </w:rPr>
        <w:t>suhaila@gmail</w:t>
      </w:r>
      <w:r w:rsidR="00EC616C" w:rsidRPr="00EC616C">
        <w:rPr>
          <w:sz w:val="22"/>
          <w:szCs w:val="22"/>
          <w:lang w:val="en-NZ"/>
        </w:rPr>
        <w:t xml:space="preserve">. </w:t>
      </w:r>
      <w:r w:rsidR="00B35740" w:rsidRPr="00EC616C">
        <w:rPr>
          <w:sz w:val="22"/>
          <w:szCs w:val="22"/>
          <w:lang w:val="en-NZ"/>
        </w:rPr>
        <w:t>com</w:t>
      </w:r>
    </w:p>
    <w:p w:rsidR="00A41107" w:rsidRPr="00EC616C" w:rsidRDefault="005A3AA5" w:rsidP="009935AD">
      <w:pPr>
        <w:pStyle w:val="ListParagraph"/>
        <w:numPr>
          <w:ilvl w:val="0"/>
          <w:numId w:val="13"/>
        </w:num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EC616C">
        <w:rPr>
          <w:sz w:val="22"/>
          <w:szCs w:val="22"/>
          <w:lang w:val="en-NZ"/>
        </w:rPr>
        <w:t>Mobile Number:</w:t>
      </w:r>
      <w:r w:rsidR="00B35740" w:rsidRPr="00EC616C">
        <w:rPr>
          <w:sz w:val="22"/>
          <w:szCs w:val="22"/>
          <w:lang w:val="en-NZ"/>
        </w:rPr>
        <w:t>+60127843190</w:t>
      </w:r>
      <w:r w:rsidRPr="00EC616C">
        <w:rPr>
          <w:sz w:val="22"/>
          <w:szCs w:val="22"/>
          <w:lang w:val="en-NZ"/>
        </w:rPr>
        <w:br/>
        <w:t>Telephone Number:</w:t>
      </w:r>
      <w:r w:rsidR="00072E30" w:rsidRPr="00EC616C">
        <w:rPr>
          <w:sz w:val="22"/>
          <w:szCs w:val="22"/>
          <w:lang w:val="en-NZ"/>
        </w:rPr>
        <w:br/>
        <w:t>Twitter account:</w:t>
      </w:r>
      <w:r w:rsidR="00072E30" w:rsidRPr="00EC616C">
        <w:rPr>
          <w:sz w:val="22"/>
          <w:szCs w:val="22"/>
          <w:lang w:val="en-NZ"/>
        </w:rPr>
        <w:br/>
        <w:t>Linked In account:</w:t>
      </w:r>
    </w:p>
    <w:p w:rsidR="00DE3752" w:rsidRPr="00EC616C" w:rsidRDefault="00AC3BCD" w:rsidP="00AC3BCD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EC616C">
        <w:rPr>
          <w:sz w:val="22"/>
          <w:szCs w:val="22"/>
          <w:lang w:val="en-NZ"/>
        </w:rPr>
        <w:t>Session</w:t>
      </w:r>
      <w:r w:rsidR="00DA581F" w:rsidRPr="00EC616C">
        <w:rPr>
          <w:sz w:val="22"/>
          <w:szCs w:val="22"/>
          <w:lang w:val="en-NZ"/>
        </w:rPr>
        <w:t xml:space="preserve"> </w:t>
      </w:r>
      <w:r w:rsidR="00085B88" w:rsidRPr="00EC616C">
        <w:rPr>
          <w:sz w:val="22"/>
          <w:szCs w:val="22"/>
          <w:lang w:val="en-NZ"/>
        </w:rPr>
        <w:t>n</w:t>
      </w:r>
      <w:r w:rsidRPr="00EC616C">
        <w:rPr>
          <w:sz w:val="22"/>
          <w:szCs w:val="22"/>
          <w:lang w:val="en-NZ"/>
        </w:rPr>
        <w:t>ame</w:t>
      </w:r>
      <w:r w:rsidR="00DA581F" w:rsidRPr="00EC616C">
        <w:rPr>
          <w:sz w:val="22"/>
          <w:szCs w:val="22"/>
          <w:lang w:val="en-NZ"/>
        </w:rPr>
        <w:t>/ number</w:t>
      </w:r>
      <w:r w:rsidRPr="00EC616C">
        <w:rPr>
          <w:sz w:val="22"/>
          <w:szCs w:val="22"/>
          <w:lang w:val="en-NZ"/>
        </w:rPr>
        <w:t>:</w:t>
      </w:r>
      <w:r w:rsidRPr="00EC616C">
        <w:rPr>
          <w:sz w:val="22"/>
          <w:szCs w:val="22"/>
          <w:lang w:val="en-NZ"/>
        </w:rPr>
        <w:br/>
        <w:t>Category: (Oral presentation/ Poster</w:t>
      </w:r>
      <w:r w:rsidR="00085B88" w:rsidRPr="00EC616C">
        <w:rPr>
          <w:sz w:val="22"/>
          <w:szCs w:val="22"/>
          <w:lang w:val="en-NZ"/>
        </w:rPr>
        <w:t xml:space="preserve"> presentation</w:t>
      </w:r>
      <w:r w:rsidRPr="00EC616C">
        <w:rPr>
          <w:sz w:val="22"/>
          <w:szCs w:val="22"/>
          <w:lang w:val="en-NZ"/>
        </w:rPr>
        <w:t>)</w:t>
      </w:r>
    </w:p>
    <w:p w:rsidR="00DE3752" w:rsidRPr="00EC616C" w:rsidRDefault="00DE3752" w:rsidP="00AC3BCD">
      <w:pPr>
        <w:autoSpaceDE w:val="0"/>
        <w:autoSpaceDN w:val="0"/>
        <w:adjustRightInd w:val="0"/>
        <w:rPr>
          <w:sz w:val="22"/>
          <w:szCs w:val="22"/>
          <w:lang w:val="en-NZ"/>
        </w:rPr>
      </w:pPr>
    </w:p>
    <w:p w:rsidR="006F5CDB" w:rsidRPr="00EC616C" w:rsidRDefault="006F5CDB" w:rsidP="006F5CDB">
      <w:pPr>
        <w:autoSpaceDE w:val="0"/>
        <w:autoSpaceDN w:val="0"/>
        <w:adjustRightInd w:val="0"/>
        <w:rPr>
          <w:sz w:val="22"/>
          <w:szCs w:val="22"/>
        </w:rPr>
      </w:pPr>
    </w:p>
    <w:p w:rsidR="00F4325E" w:rsidRPr="00F4325E" w:rsidRDefault="006F5CDB" w:rsidP="00F4325E">
      <w:pPr>
        <w:autoSpaceDE w:val="0"/>
        <w:autoSpaceDN w:val="0"/>
        <w:adjustRightInd w:val="0"/>
        <w:rPr>
          <w:sz w:val="22"/>
          <w:szCs w:val="22"/>
          <w:lang w:val="en-NZ"/>
        </w:rPr>
      </w:pPr>
      <w:r w:rsidRPr="00EC616C">
        <w:rPr>
          <w:sz w:val="22"/>
          <w:szCs w:val="22"/>
        </w:rPr>
        <w:lastRenderedPageBreak/>
        <w:t>References: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Koo</w:t>
      </w:r>
      <w:r w:rsidR="00F61FF3">
        <w:rPr>
          <w:sz w:val="22"/>
          <w:szCs w:val="22"/>
          <w:lang w:val="en-NZ"/>
        </w:rPr>
        <w:t>,</w:t>
      </w:r>
      <w:r w:rsidRPr="00F4325E">
        <w:rPr>
          <w:sz w:val="22"/>
          <w:szCs w:val="22"/>
          <w:lang w:val="en-NZ"/>
        </w:rPr>
        <w:t xml:space="preserve"> H</w:t>
      </w:r>
      <w:r w:rsidR="00F61FF3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M</w:t>
      </w:r>
      <w:r w:rsidR="00F61FF3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>
        <w:rPr>
          <w:sz w:val="22"/>
          <w:szCs w:val="22"/>
          <w:lang w:val="en-NZ"/>
        </w:rPr>
        <w:t xml:space="preserve"> </w:t>
      </w:r>
      <w:r w:rsidRPr="00F4325E">
        <w:rPr>
          <w:sz w:val="22"/>
          <w:szCs w:val="22"/>
          <w:lang w:val="en-NZ"/>
        </w:rPr>
        <w:t xml:space="preserve"> (2001)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Flavonoid (Myricetin, Quercetin, Kaempferol, Luteolin, And Apigenin) Content Of Edible Tropical Plants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Journal Of Agricultural And Food Chemistry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49(6):3106-3112</w:t>
      </w:r>
    </w:p>
    <w:p w:rsidR="00F4325E" w:rsidRPr="00F4325E" w:rsidRDefault="00F61FF3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>Mohamed, S.</w:t>
      </w:r>
      <w:r w:rsidR="00F4325E" w:rsidRPr="00F4325E">
        <w:rPr>
          <w:sz w:val="22"/>
          <w:szCs w:val="22"/>
          <w:lang w:val="en-NZ"/>
        </w:rPr>
        <w:t>, Siti Nadia H</w:t>
      </w:r>
      <w:r w:rsidR="003D111C">
        <w:rPr>
          <w:sz w:val="22"/>
          <w:szCs w:val="22"/>
          <w:lang w:val="en-NZ"/>
        </w:rPr>
        <w:t>.</w:t>
      </w:r>
      <w:r w:rsidR="00F4325E" w:rsidRPr="00F4325E">
        <w:rPr>
          <w:sz w:val="22"/>
          <w:szCs w:val="22"/>
          <w:lang w:val="en-NZ"/>
        </w:rPr>
        <w:t>, Hafeedza A</w:t>
      </w:r>
      <w:r w:rsidR="003D111C">
        <w:rPr>
          <w:sz w:val="22"/>
          <w:szCs w:val="22"/>
          <w:lang w:val="en-NZ"/>
        </w:rPr>
        <w:t>.</w:t>
      </w:r>
      <w:r w:rsidR="00F4325E" w:rsidRPr="00F4325E">
        <w:rPr>
          <w:sz w:val="22"/>
          <w:szCs w:val="22"/>
          <w:lang w:val="en-NZ"/>
        </w:rPr>
        <w:t>R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(2012)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Seaweeds: A Sustainable Functional Food For Complementary And Alternative Therapy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Trends In Food Science &amp; Technology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23(2):83-96</w:t>
      </w:r>
    </w:p>
    <w:p w:rsidR="00F4325E" w:rsidRPr="00F4325E" w:rsidRDefault="003D111C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>Matanjun, P.</w:t>
      </w:r>
      <w:r w:rsidR="00F4325E"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 w:rsidR="00F4325E" w:rsidRPr="00F4325E">
        <w:rPr>
          <w:sz w:val="22"/>
          <w:szCs w:val="22"/>
          <w:lang w:val="en-NZ"/>
        </w:rPr>
        <w:t xml:space="preserve">, </w:t>
      </w:r>
      <w:r>
        <w:rPr>
          <w:sz w:val="22"/>
          <w:szCs w:val="22"/>
          <w:lang w:val="en-NZ"/>
        </w:rPr>
        <w:t>Noordin, M.M.</w:t>
      </w:r>
      <w:r w:rsidR="00F4325E" w:rsidRPr="00F4325E">
        <w:rPr>
          <w:sz w:val="22"/>
          <w:szCs w:val="22"/>
          <w:lang w:val="en-NZ"/>
        </w:rPr>
        <w:t>, Kharidah M</w:t>
      </w:r>
      <w:r>
        <w:rPr>
          <w:sz w:val="22"/>
          <w:szCs w:val="22"/>
          <w:lang w:val="en-NZ"/>
        </w:rPr>
        <w:t>.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(2008)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Nutrient Content Of Tropical Edible Seaweeds, Eucheuma Cottonii, Caulerpa Lentillifera And Sargassum Polycystum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Journal Of Applied Phycology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21(1):75-80</w:t>
      </w:r>
    </w:p>
    <w:p w:rsidR="00F4325E" w:rsidRPr="00F4325E" w:rsidRDefault="003D111C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>Matanjun,, P.</w:t>
      </w:r>
      <w:r w:rsidR="00F4325E"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 w:rsidR="00F4325E" w:rsidRPr="00F4325E">
        <w:rPr>
          <w:sz w:val="22"/>
          <w:szCs w:val="22"/>
          <w:lang w:val="en-NZ"/>
        </w:rPr>
        <w:t xml:space="preserve">, </w:t>
      </w:r>
      <w:r>
        <w:rPr>
          <w:sz w:val="22"/>
          <w:szCs w:val="22"/>
          <w:lang w:val="en-NZ"/>
        </w:rPr>
        <w:t>Noordin, M.M.</w:t>
      </w:r>
      <w:r w:rsidR="00F4325E" w:rsidRPr="00F4325E">
        <w:rPr>
          <w:sz w:val="22"/>
          <w:szCs w:val="22"/>
          <w:lang w:val="en-NZ"/>
        </w:rPr>
        <w:t>, Kharidah M</w:t>
      </w:r>
      <w:r>
        <w:rPr>
          <w:sz w:val="22"/>
          <w:szCs w:val="22"/>
          <w:lang w:val="en-NZ"/>
        </w:rPr>
        <w:t>.</w:t>
      </w:r>
      <w:r w:rsidR="00F4325E" w:rsidRPr="00F4325E">
        <w:rPr>
          <w:sz w:val="22"/>
          <w:szCs w:val="22"/>
          <w:lang w:val="en-NZ"/>
        </w:rPr>
        <w:t>, Cheng H</w:t>
      </w:r>
      <w:r>
        <w:rPr>
          <w:sz w:val="22"/>
          <w:szCs w:val="22"/>
          <w:lang w:val="en-NZ"/>
        </w:rPr>
        <w:t>.</w:t>
      </w:r>
      <w:r w:rsidR="00F4325E" w:rsidRPr="00F4325E">
        <w:rPr>
          <w:sz w:val="22"/>
          <w:szCs w:val="22"/>
          <w:lang w:val="en-NZ"/>
        </w:rPr>
        <w:t>M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(2008)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Antioxidant Activities And Phenolics Content Of Eight Species Of Seaweeds From North Borneo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Journal Of Applied Phycology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20(4):367-373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Ling S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C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>
        <w:rPr>
          <w:sz w:val="22"/>
          <w:szCs w:val="22"/>
          <w:lang w:val="en-NZ"/>
        </w:rPr>
        <w:t xml:space="preserve"> </w:t>
      </w:r>
      <w:r w:rsidRPr="00F4325E">
        <w:rPr>
          <w:sz w:val="22"/>
          <w:szCs w:val="22"/>
          <w:lang w:val="en-NZ"/>
        </w:rPr>
        <w:t xml:space="preserve"> (2001)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Alpha-Tocopherol Content In 62 Edible Tropical Plants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Journal Of Agricultural And Food Chemistry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49(6):3101-3105</w:t>
      </w:r>
    </w:p>
    <w:p w:rsidR="00F4325E" w:rsidRPr="00F4325E" w:rsidRDefault="00F61FF3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>Mohamed, S.</w:t>
      </w:r>
      <w:r w:rsidR="00F4325E">
        <w:rPr>
          <w:sz w:val="22"/>
          <w:szCs w:val="22"/>
          <w:lang w:val="en-NZ"/>
        </w:rPr>
        <w:t xml:space="preserve"> </w:t>
      </w:r>
      <w:r w:rsidR="00F4325E" w:rsidRPr="00F4325E">
        <w:rPr>
          <w:sz w:val="22"/>
          <w:szCs w:val="22"/>
          <w:lang w:val="en-NZ"/>
        </w:rPr>
        <w:t xml:space="preserve"> (2014)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Functional Foods Against Metabolic Syndrome (Obesity, Diabetes, Hypertension And Dyslipidemia) And Cardiovasular Disease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Trends In Food Science &amp; Technology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35(2):114-128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Farideh N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 w:rsidRPr="00F4325E">
        <w:rPr>
          <w:sz w:val="22"/>
          <w:szCs w:val="22"/>
          <w:lang w:val="en-NZ"/>
        </w:rPr>
        <w:t>, Samaneh G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F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, Javad B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3D111C">
        <w:rPr>
          <w:sz w:val="22"/>
          <w:szCs w:val="22"/>
          <w:lang w:val="en-NZ"/>
        </w:rPr>
        <w:t>Noordin, M.M.</w:t>
      </w:r>
      <w:r w:rsidRPr="00F4325E">
        <w:rPr>
          <w:sz w:val="22"/>
          <w:szCs w:val="22"/>
          <w:lang w:val="en-NZ"/>
        </w:rPr>
        <w:t>, Alitheen</w:t>
      </w:r>
      <w:r w:rsidR="003D111C">
        <w:rPr>
          <w:sz w:val="22"/>
          <w:szCs w:val="22"/>
          <w:lang w:val="en-NZ"/>
        </w:rPr>
        <w:t xml:space="preserve"> </w:t>
      </w:r>
      <w:r w:rsidR="003D111C" w:rsidRPr="00F4325E">
        <w:rPr>
          <w:sz w:val="22"/>
          <w:szCs w:val="22"/>
          <w:lang w:val="en-NZ"/>
        </w:rPr>
        <w:t>N</w:t>
      </w:r>
      <w:r w:rsidR="003D111C">
        <w:rPr>
          <w:sz w:val="22"/>
          <w:szCs w:val="22"/>
          <w:lang w:val="en-NZ"/>
        </w:rPr>
        <w:t>.</w:t>
      </w:r>
      <w:r w:rsidR="003D111C" w:rsidRPr="00F4325E">
        <w:rPr>
          <w:sz w:val="22"/>
          <w:szCs w:val="22"/>
          <w:lang w:val="en-NZ"/>
        </w:rPr>
        <w:t>B</w:t>
      </w:r>
      <w:r w:rsidR="003D111C">
        <w:rPr>
          <w:sz w:val="22"/>
          <w:szCs w:val="22"/>
          <w:lang w:val="en-NZ"/>
        </w:rPr>
        <w:t>.</w:t>
      </w:r>
      <w:r w:rsidR="003D111C" w:rsidRPr="00F4325E">
        <w:rPr>
          <w:sz w:val="22"/>
          <w:szCs w:val="22"/>
          <w:lang w:val="en-NZ"/>
        </w:rPr>
        <w:t>M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, Fauziah O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(2012)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Polyphenol-Rich Seaweed (Eucheuma Cottonii) Extract Suppresses Breast Tumour Via Hormone Modulation And Apoptosis Induction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Food Chemistry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130(2):376-382</w:t>
      </w:r>
    </w:p>
    <w:p w:rsidR="00F4325E" w:rsidRPr="00F4325E" w:rsidRDefault="003D111C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>Matanjun,, P.</w:t>
      </w:r>
      <w:r w:rsidR="00F4325E"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 w:rsidR="00F4325E" w:rsidRPr="00F4325E">
        <w:rPr>
          <w:sz w:val="22"/>
          <w:szCs w:val="22"/>
          <w:lang w:val="en-NZ"/>
        </w:rPr>
        <w:t>, Kharidah M</w:t>
      </w:r>
      <w:r>
        <w:rPr>
          <w:sz w:val="22"/>
          <w:szCs w:val="22"/>
          <w:lang w:val="en-NZ"/>
        </w:rPr>
        <w:t>.</w:t>
      </w:r>
      <w:r w:rsidR="00F4325E" w:rsidRPr="00F4325E">
        <w:rPr>
          <w:sz w:val="22"/>
          <w:szCs w:val="22"/>
          <w:lang w:val="en-NZ"/>
        </w:rPr>
        <w:t xml:space="preserve">, </w:t>
      </w:r>
      <w:r>
        <w:rPr>
          <w:sz w:val="22"/>
          <w:szCs w:val="22"/>
          <w:lang w:val="en-NZ"/>
        </w:rPr>
        <w:t>Noordin, M.M.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(2010)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Comparison Of Cardiovascular Protective Effects Of Tropical Seaweeds, Kappaphycus Alvarezii, Caulerpa Lentillifera, And Sargassum Polycystum, On High-Cholesterol/High-Fat Diet In Rats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Journal Of Medicinal Food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13(4):792-800</w:t>
      </w:r>
    </w:p>
    <w:p w:rsidR="00F4325E" w:rsidRPr="00F4325E" w:rsidRDefault="00F61FF3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>Mohamed, S.</w:t>
      </w:r>
      <w:r w:rsidR="00F4325E" w:rsidRPr="00F4325E">
        <w:rPr>
          <w:sz w:val="22"/>
          <w:szCs w:val="22"/>
          <w:lang w:val="en-NZ"/>
        </w:rPr>
        <w:t>, Norhasimah A</w:t>
      </w:r>
      <w:r w:rsidR="003D111C">
        <w:rPr>
          <w:sz w:val="22"/>
          <w:szCs w:val="22"/>
          <w:lang w:val="en-NZ"/>
        </w:rPr>
        <w:t>.</w:t>
      </w:r>
      <w:r w:rsidR="00F4325E" w:rsidRPr="00F4325E">
        <w:rPr>
          <w:sz w:val="22"/>
          <w:szCs w:val="22"/>
          <w:lang w:val="en-NZ"/>
        </w:rPr>
        <w:t>H</w:t>
      </w:r>
      <w:r w:rsidR="003D111C">
        <w:rPr>
          <w:sz w:val="22"/>
          <w:szCs w:val="22"/>
          <w:lang w:val="en-NZ"/>
        </w:rPr>
        <w:t>.</w:t>
      </w:r>
      <w:r w:rsidR="00F4325E" w:rsidRPr="00F4325E">
        <w:rPr>
          <w:sz w:val="22"/>
          <w:szCs w:val="22"/>
          <w:lang w:val="en-NZ"/>
        </w:rPr>
        <w:t>, Mansoor A</w:t>
      </w:r>
      <w:r w:rsidR="003D111C">
        <w:rPr>
          <w:sz w:val="22"/>
          <w:szCs w:val="22"/>
          <w:lang w:val="en-NZ"/>
        </w:rPr>
        <w:t>.</w:t>
      </w:r>
      <w:r w:rsidR="00F4325E" w:rsidRPr="00F4325E">
        <w:rPr>
          <w:sz w:val="22"/>
          <w:szCs w:val="22"/>
          <w:lang w:val="en-NZ"/>
        </w:rPr>
        <w:t>H</w:t>
      </w:r>
      <w:r w:rsidR="003D111C">
        <w:rPr>
          <w:sz w:val="22"/>
          <w:szCs w:val="22"/>
          <w:lang w:val="en-NZ"/>
        </w:rPr>
        <w:t>.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(1998)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Food Components Affecting The Oil Absorption And Crispness Of Fried Batter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Journal Of The Science Of Food And Agriculture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78(1):39-45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Wong</w:t>
      </w:r>
      <w:r w:rsidR="003D111C">
        <w:rPr>
          <w:sz w:val="22"/>
          <w:szCs w:val="22"/>
          <w:lang w:val="en-NZ"/>
        </w:rPr>
        <w:t xml:space="preserve"> K.H.</w:t>
      </w:r>
      <w:r w:rsidRPr="00F4325E">
        <w:rPr>
          <w:sz w:val="22"/>
          <w:szCs w:val="22"/>
          <w:lang w:val="en-NZ"/>
        </w:rPr>
        <w:t>, Suraini A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A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>
        <w:rPr>
          <w:sz w:val="22"/>
          <w:szCs w:val="22"/>
          <w:lang w:val="en-NZ"/>
        </w:rPr>
        <w:t xml:space="preserve"> </w:t>
      </w:r>
      <w:r w:rsidRPr="00F4325E">
        <w:rPr>
          <w:sz w:val="22"/>
          <w:szCs w:val="22"/>
          <w:lang w:val="en-NZ"/>
        </w:rPr>
        <w:t xml:space="preserve"> (2008)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Sensory Aroma From Maillard Reaction Of Individual And Combinations Of Amino Acids With Glucose In Acidic Conditions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International Journal Of Food Science &amp; Technology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43(9):1512-1519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Fathaiya J</w:t>
      </w:r>
      <w:r w:rsidR="003D111C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 w:rsidRPr="00F4325E">
        <w:rPr>
          <w:sz w:val="22"/>
          <w:szCs w:val="22"/>
          <w:lang w:val="en-NZ"/>
        </w:rPr>
        <w:t>, Lajis</w:t>
      </w:r>
      <w:r w:rsidR="00E06578">
        <w:rPr>
          <w:sz w:val="22"/>
          <w:szCs w:val="22"/>
          <w:lang w:val="en-NZ"/>
        </w:rPr>
        <w:t xml:space="preserve"> M.N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(1994)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Hypoglycaemic Effect Of Parkia Speciosa Seeds Due To The Synergistic Action Of Β-Sitosterol And Stigmasterol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Food Chemistry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49(4):339-345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Fatihanim M</w:t>
      </w:r>
      <w:r w:rsidR="00E06578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N</w:t>
      </w:r>
      <w:r w:rsidR="00E06578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 w:rsidRPr="00F4325E">
        <w:rPr>
          <w:sz w:val="22"/>
          <w:szCs w:val="22"/>
          <w:lang w:val="en-NZ"/>
        </w:rPr>
        <w:t>, Nor A</w:t>
      </w:r>
      <w:r w:rsidR="00E06578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I</w:t>
      </w:r>
      <w:r w:rsidR="00E06578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, Razali I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(2008)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Antioxidative Properties Of Pandanus Amaryllifolius Leaf Extracts In Accelerated Oxidation And Deep Frying Studies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Food Chemistry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110(2):319-327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Salleh,</w:t>
      </w:r>
      <w:r w:rsidR="00E06578">
        <w:rPr>
          <w:sz w:val="22"/>
          <w:szCs w:val="22"/>
          <w:lang w:val="en-NZ"/>
        </w:rPr>
        <w:t xml:space="preserve"> M.N.,</w:t>
      </w:r>
      <w:r w:rsidRPr="00F4325E">
        <w:rPr>
          <w:sz w:val="22"/>
          <w:szCs w:val="22"/>
          <w:lang w:val="en-NZ"/>
        </w:rPr>
        <w:t xml:space="preserve"> Runnie,</w:t>
      </w:r>
      <w:r w:rsidR="00E06578">
        <w:rPr>
          <w:sz w:val="22"/>
          <w:szCs w:val="22"/>
          <w:lang w:val="en-NZ"/>
        </w:rPr>
        <w:t xml:space="preserve"> I.,</w:t>
      </w:r>
      <w:r w:rsidRPr="00F4325E">
        <w:rPr>
          <w:sz w:val="22"/>
          <w:szCs w:val="22"/>
          <w:lang w:val="en-NZ"/>
        </w:rPr>
        <w:t xml:space="preserve"> Roach,</w:t>
      </w:r>
      <w:r w:rsidR="00E06578">
        <w:rPr>
          <w:sz w:val="22"/>
          <w:szCs w:val="22"/>
          <w:lang w:val="en-NZ"/>
        </w:rPr>
        <w:t xml:space="preserve"> P.D.,</w:t>
      </w:r>
      <w:r w:rsidRPr="00F4325E">
        <w:rPr>
          <w:sz w:val="22"/>
          <w:szCs w:val="22"/>
          <w:lang w:val="en-NZ"/>
        </w:rPr>
        <w:t xml:space="preserve"> </w:t>
      </w:r>
      <w:r w:rsidR="00F61FF3">
        <w:rPr>
          <w:sz w:val="22"/>
          <w:szCs w:val="22"/>
          <w:lang w:val="en-NZ"/>
        </w:rPr>
        <w:t>Mohamed, S.</w:t>
      </w:r>
      <w:r w:rsidRPr="00F4325E">
        <w:rPr>
          <w:sz w:val="22"/>
          <w:szCs w:val="22"/>
          <w:lang w:val="en-NZ"/>
        </w:rPr>
        <w:t>, Abeywardena</w:t>
      </w:r>
      <w:r w:rsidR="00E06578">
        <w:rPr>
          <w:sz w:val="22"/>
          <w:szCs w:val="22"/>
          <w:lang w:val="en-NZ"/>
        </w:rPr>
        <w:t>, M.Y.</w:t>
      </w:r>
      <w:r>
        <w:rPr>
          <w:sz w:val="22"/>
          <w:szCs w:val="22"/>
          <w:lang w:val="en-NZ"/>
        </w:rPr>
        <w:t xml:space="preserve"> </w:t>
      </w:r>
      <w:r w:rsidRPr="00F4325E">
        <w:rPr>
          <w:sz w:val="22"/>
          <w:szCs w:val="22"/>
          <w:lang w:val="en-NZ"/>
        </w:rPr>
        <w:t xml:space="preserve"> (2002)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Inhibition Of Low-Density Lipoprotein Oxidation And Up-Regulation Of Low-Density Lipoprotein Receptor In Hepg2 Cells By Tropical Plant Extracts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Journal Of Agricultural And Food Chemistry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50(13):3693-3697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Khatoon</w:t>
      </w:r>
      <w:r w:rsidR="00E06578">
        <w:rPr>
          <w:sz w:val="22"/>
          <w:szCs w:val="22"/>
          <w:lang w:val="en-NZ"/>
        </w:rPr>
        <w:t>, K.</w:t>
      </w:r>
      <w:r w:rsidRPr="00F4325E">
        <w:rPr>
          <w:sz w:val="22"/>
          <w:szCs w:val="22"/>
          <w:lang w:val="en-NZ"/>
        </w:rPr>
        <w:t>, Yusoff,</w:t>
      </w:r>
      <w:r w:rsidR="00E06578">
        <w:rPr>
          <w:sz w:val="22"/>
          <w:szCs w:val="22"/>
          <w:lang w:val="en-NZ"/>
        </w:rPr>
        <w:t xml:space="preserve"> F.M.,</w:t>
      </w:r>
      <w:r w:rsidRPr="00F4325E">
        <w:rPr>
          <w:sz w:val="22"/>
          <w:szCs w:val="22"/>
          <w:lang w:val="en-NZ"/>
        </w:rPr>
        <w:t xml:space="preserve"> Banerjee,</w:t>
      </w:r>
      <w:r w:rsidR="00E06578">
        <w:rPr>
          <w:sz w:val="22"/>
          <w:szCs w:val="22"/>
          <w:lang w:val="en-NZ"/>
        </w:rPr>
        <w:t xml:space="preserve"> S.,</w:t>
      </w:r>
      <w:r w:rsidRPr="00F4325E">
        <w:rPr>
          <w:sz w:val="22"/>
          <w:szCs w:val="22"/>
          <w:lang w:val="en-NZ"/>
        </w:rPr>
        <w:t xml:space="preserve"> Shariff,</w:t>
      </w:r>
      <w:r w:rsidR="00E06578">
        <w:rPr>
          <w:sz w:val="22"/>
          <w:szCs w:val="22"/>
          <w:lang w:val="en-NZ"/>
        </w:rPr>
        <w:t xml:space="preserve"> M.,</w:t>
      </w:r>
      <w:bookmarkStart w:id="0" w:name="_GoBack"/>
      <w:bookmarkEnd w:id="0"/>
      <w:r w:rsidRPr="00F4325E">
        <w:rPr>
          <w:sz w:val="22"/>
          <w:szCs w:val="22"/>
          <w:lang w:val="en-NZ"/>
        </w:rPr>
        <w:t xml:space="preserve"> </w:t>
      </w:r>
      <w:r w:rsidR="00F61FF3">
        <w:rPr>
          <w:sz w:val="22"/>
          <w:szCs w:val="22"/>
          <w:lang w:val="en-NZ"/>
        </w:rPr>
        <w:t>Mohamed, S.</w:t>
      </w:r>
      <w:r>
        <w:rPr>
          <w:sz w:val="22"/>
          <w:szCs w:val="22"/>
          <w:lang w:val="en-NZ"/>
        </w:rPr>
        <w:t xml:space="preserve"> </w:t>
      </w:r>
      <w:r w:rsidRPr="00F4325E">
        <w:rPr>
          <w:sz w:val="22"/>
          <w:szCs w:val="22"/>
          <w:lang w:val="en-NZ"/>
        </w:rPr>
        <w:t xml:space="preserve"> (2007)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Use Of Periphytic Cyanobacterium And Mixed Diatoms Coated Substrate For Improving Water Quality, Survival And Growth Of Penaeus Monodon Fabricius Postlarvae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Aquaculture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271(1):196-205</w:t>
      </w:r>
    </w:p>
    <w:p w:rsidR="00F4325E" w:rsidRPr="00F4325E" w:rsidRDefault="00F61FF3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>Mohamed, S.</w:t>
      </w:r>
      <w:r w:rsidR="00F4325E">
        <w:rPr>
          <w:sz w:val="22"/>
          <w:szCs w:val="22"/>
          <w:lang w:val="en-NZ"/>
        </w:rPr>
        <w:t xml:space="preserve"> </w:t>
      </w:r>
      <w:r w:rsidR="00F4325E" w:rsidRPr="00F4325E">
        <w:rPr>
          <w:sz w:val="22"/>
          <w:szCs w:val="22"/>
          <w:lang w:val="en-NZ"/>
        </w:rPr>
        <w:t xml:space="preserve"> (1990)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Factors Affecting Extrusion Characteristics Of Expanded Starch-Based Products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Journal Of Food Processing And Preservation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14(6):437-452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Lim P</w:t>
      </w:r>
      <w:r w:rsidR="00E06578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>L</w:t>
      </w:r>
      <w:r w:rsidR="00E06578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>
        <w:rPr>
          <w:sz w:val="22"/>
          <w:szCs w:val="22"/>
          <w:lang w:val="en-NZ"/>
        </w:rPr>
        <w:t xml:space="preserve"> </w:t>
      </w:r>
      <w:r w:rsidRPr="00F4325E">
        <w:rPr>
          <w:sz w:val="22"/>
          <w:szCs w:val="22"/>
          <w:lang w:val="en-NZ"/>
        </w:rPr>
        <w:t xml:space="preserve"> (1999)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Antioxidative And Antimycotic Effects Of Turmeric, Lemon-Grass, Betel Leaves, Clove, Black Pepper Leaves Andgarcinia Atriviridis On Butter Cakes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Journal Of The Science Of Food And Agriculture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79(13):1817-1822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Motshakeri,</w:t>
      </w:r>
      <w:r w:rsidR="00E06578">
        <w:rPr>
          <w:sz w:val="22"/>
          <w:szCs w:val="22"/>
          <w:lang w:val="en-NZ"/>
        </w:rPr>
        <w:t xml:space="preserve"> M.,</w:t>
      </w:r>
      <w:r w:rsidRPr="00F4325E">
        <w:rPr>
          <w:sz w:val="22"/>
          <w:szCs w:val="22"/>
          <w:lang w:val="en-NZ"/>
        </w:rPr>
        <w:t xml:space="preserve"> Ebrahimi,</w:t>
      </w:r>
      <w:r w:rsidR="00E06578">
        <w:rPr>
          <w:sz w:val="22"/>
          <w:szCs w:val="22"/>
          <w:lang w:val="en-NZ"/>
        </w:rPr>
        <w:t xml:space="preserve"> M.,</w:t>
      </w:r>
      <w:r w:rsidRPr="00F4325E">
        <w:rPr>
          <w:sz w:val="22"/>
          <w:szCs w:val="22"/>
          <w:lang w:val="en-NZ"/>
        </w:rPr>
        <w:t xml:space="preserve"> Goh, </w:t>
      </w:r>
      <w:r w:rsidR="00E06578">
        <w:rPr>
          <w:sz w:val="22"/>
          <w:szCs w:val="22"/>
          <w:lang w:val="en-NZ"/>
        </w:rPr>
        <w:t xml:space="preserve">Y.M., </w:t>
      </w:r>
      <w:r w:rsidR="003D111C">
        <w:rPr>
          <w:sz w:val="22"/>
          <w:szCs w:val="22"/>
          <w:lang w:val="en-NZ"/>
        </w:rPr>
        <w:t>Matanjun, P.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>
        <w:rPr>
          <w:sz w:val="22"/>
          <w:szCs w:val="22"/>
          <w:lang w:val="en-NZ"/>
        </w:rPr>
        <w:t xml:space="preserve"> </w:t>
      </w:r>
      <w:r w:rsidRPr="00F4325E">
        <w:rPr>
          <w:sz w:val="22"/>
          <w:szCs w:val="22"/>
          <w:lang w:val="en-NZ"/>
        </w:rPr>
        <w:t xml:space="preserve"> (2012)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Sargassum Polycystumreduces Hyperglycaemia, Dyslipidaemia And Oxidative Stress Via Increasing Insulin Sensitivity In A Rat Model Of Type 2 Diabetes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Journal Of The Science Of Food And Agriculture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93(7):1772-1778</w:t>
      </w:r>
    </w:p>
    <w:p w:rsidR="00F4325E" w:rsidRPr="00F4325E" w:rsidRDefault="00F61FF3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>
        <w:rPr>
          <w:sz w:val="22"/>
          <w:szCs w:val="22"/>
          <w:lang w:val="en-NZ"/>
        </w:rPr>
        <w:t>Mohamed, S.</w:t>
      </w:r>
      <w:r w:rsidR="00F4325E" w:rsidRPr="00F4325E">
        <w:rPr>
          <w:sz w:val="22"/>
          <w:szCs w:val="22"/>
          <w:lang w:val="en-NZ"/>
        </w:rPr>
        <w:t>, Rosli H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(1994)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 xml:space="preserve"> Effect Of Low Temperature Blanching, Cysteine-Hci, N-Acetyl-L-Cysteine, Na Metabisulphite And Drying Temperatures On The Firmness And Nutrient Content Of Dried Carrots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Journal Of Food Processing And Preservation</w:t>
      </w:r>
      <w:r w:rsidR="00F4325E">
        <w:rPr>
          <w:sz w:val="22"/>
          <w:szCs w:val="22"/>
          <w:lang w:val="en-NZ"/>
        </w:rPr>
        <w:t xml:space="preserve">. </w:t>
      </w:r>
      <w:r w:rsidR="00F4325E" w:rsidRPr="00F4325E">
        <w:rPr>
          <w:sz w:val="22"/>
          <w:szCs w:val="22"/>
          <w:lang w:val="en-NZ"/>
        </w:rPr>
        <w:t>18(4):343-348</w:t>
      </w:r>
    </w:p>
    <w:p w:rsidR="00F4325E" w:rsidRPr="00F4325E" w:rsidRDefault="00F4325E" w:rsidP="00730C8B">
      <w:pPr>
        <w:pStyle w:val="ListParagraph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sz w:val="22"/>
          <w:szCs w:val="22"/>
          <w:lang w:val="en-NZ"/>
        </w:rPr>
      </w:pPr>
      <w:r w:rsidRPr="00F4325E">
        <w:rPr>
          <w:sz w:val="22"/>
          <w:szCs w:val="22"/>
          <w:lang w:val="en-NZ"/>
        </w:rPr>
        <w:t>Radhiah S</w:t>
      </w:r>
      <w:r w:rsidR="00E06578">
        <w:rPr>
          <w:sz w:val="22"/>
          <w:szCs w:val="22"/>
          <w:lang w:val="en-NZ"/>
        </w:rPr>
        <w:t>.</w:t>
      </w:r>
      <w:r w:rsidRPr="00F4325E">
        <w:rPr>
          <w:sz w:val="22"/>
          <w:szCs w:val="22"/>
          <w:lang w:val="en-NZ"/>
        </w:rPr>
        <w:t xml:space="preserve">, </w:t>
      </w:r>
      <w:r w:rsidR="00F61FF3">
        <w:rPr>
          <w:sz w:val="22"/>
          <w:szCs w:val="22"/>
          <w:lang w:val="en-NZ"/>
        </w:rPr>
        <w:t>Mohamed, S.</w:t>
      </w:r>
      <w:r w:rsidRPr="00F4325E">
        <w:rPr>
          <w:sz w:val="22"/>
          <w:szCs w:val="22"/>
          <w:lang w:val="en-NZ"/>
        </w:rPr>
        <w:t xml:space="preserve">, </w:t>
      </w:r>
      <w:r w:rsidR="003D111C">
        <w:rPr>
          <w:sz w:val="22"/>
          <w:szCs w:val="22"/>
          <w:lang w:val="en-NZ"/>
        </w:rPr>
        <w:t>Noordin, M.M.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(2010)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 xml:space="preserve"> Cloves Protect The Heart, Liver And Lens Of Diabetic Rats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Food Chemistry</w:t>
      </w:r>
      <w:r>
        <w:rPr>
          <w:sz w:val="22"/>
          <w:szCs w:val="22"/>
          <w:lang w:val="en-NZ"/>
        </w:rPr>
        <w:t xml:space="preserve">. </w:t>
      </w:r>
      <w:r w:rsidRPr="00F4325E">
        <w:rPr>
          <w:sz w:val="22"/>
          <w:szCs w:val="22"/>
          <w:lang w:val="en-NZ"/>
        </w:rPr>
        <w:t>122(4):1116-1121</w:t>
      </w:r>
    </w:p>
    <w:sectPr w:rsidR="00F4325E" w:rsidRPr="00F4325E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FB6" w:rsidRDefault="00D40FB6" w:rsidP="00671A59">
      <w:r>
        <w:separator/>
      </w:r>
    </w:p>
  </w:endnote>
  <w:endnote w:type="continuationSeparator" w:id="0">
    <w:p w:rsidR="00D40FB6" w:rsidRDefault="00D40FB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FB6" w:rsidRDefault="00D40FB6" w:rsidP="00671A59">
      <w:r>
        <w:separator/>
      </w:r>
    </w:p>
  </w:footnote>
  <w:footnote w:type="continuationSeparator" w:id="0">
    <w:p w:rsidR="00D40FB6" w:rsidRDefault="00D40FB6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A4FBD"/>
    <w:multiLevelType w:val="hybridMultilevel"/>
    <w:tmpl w:val="7FC66FD0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91BED"/>
    <w:multiLevelType w:val="hybridMultilevel"/>
    <w:tmpl w:val="F6688B7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D352A"/>
    <w:multiLevelType w:val="hybridMultilevel"/>
    <w:tmpl w:val="812AA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6A1552"/>
    <w:multiLevelType w:val="hybridMultilevel"/>
    <w:tmpl w:val="08503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DF2234"/>
    <w:multiLevelType w:val="hybridMultilevel"/>
    <w:tmpl w:val="BB202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9B6D92"/>
    <w:multiLevelType w:val="hybridMultilevel"/>
    <w:tmpl w:val="7F265D70"/>
    <w:lvl w:ilvl="0" w:tplc="0409000F">
      <w:start w:val="1"/>
      <w:numFmt w:val="decimal"/>
      <w:lvlText w:val="%1."/>
      <w:lvlJc w:val="left"/>
      <w:pPr>
        <w:ind w:left="782" w:hanging="360"/>
      </w:pPr>
    </w:lvl>
    <w:lvl w:ilvl="1" w:tplc="04090019" w:tentative="1">
      <w:start w:val="1"/>
      <w:numFmt w:val="lowerLetter"/>
      <w:lvlText w:val="%2."/>
      <w:lvlJc w:val="left"/>
      <w:pPr>
        <w:ind w:left="1502" w:hanging="360"/>
      </w:pPr>
    </w:lvl>
    <w:lvl w:ilvl="2" w:tplc="0409001B" w:tentative="1">
      <w:start w:val="1"/>
      <w:numFmt w:val="lowerRoman"/>
      <w:lvlText w:val="%3."/>
      <w:lvlJc w:val="right"/>
      <w:pPr>
        <w:ind w:left="2222" w:hanging="180"/>
      </w:pPr>
    </w:lvl>
    <w:lvl w:ilvl="3" w:tplc="0409000F" w:tentative="1">
      <w:start w:val="1"/>
      <w:numFmt w:val="decimal"/>
      <w:lvlText w:val="%4."/>
      <w:lvlJc w:val="left"/>
      <w:pPr>
        <w:ind w:left="2942" w:hanging="360"/>
      </w:pPr>
    </w:lvl>
    <w:lvl w:ilvl="4" w:tplc="04090019" w:tentative="1">
      <w:start w:val="1"/>
      <w:numFmt w:val="lowerLetter"/>
      <w:lvlText w:val="%5."/>
      <w:lvlJc w:val="left"/>
      <w:pPr>
        <w:ind w:left="3662" w:hanging="360"/>
      </w:pPr>
    </w:lvl>
    <w:lvl w:ilvl="5" w:tplc="0409001B" w:tentative="1">
      <w:start w:val="1"/>
      <w:numFmt w:val="lowerRoman"/>
      <w:lvlText w:val="%6."/>
      <w:lvlJc w:val="right"/>
      <w:pPr>
        <w:ind w:left="4382" w:hanging="180"/>
      </w:pPr>
    </w:lvl>
    <w:lvl w:ilvl="6" w:tplc="0409000F" w:tentative="1">
      <w:start w:val="1"/>
      <w:numFmt w:val="decimal"/>
      <w:lvlText w:val="%7."/>
      <w:lvlJc w:val="left"/>
      <w:pPr>
        <w:ind w:left="5102" w:hanging="360"/>
      </w:pPr>
    </w:lvl>
    <w:lvl w:ilvl="7" w:tplc="04090019" w:tentative="1">
      <w:start w:val="1"/>
      <w:numFmt w:val="lowerLetter"/>
      <w:lvlText w:val="%8."/>
      <w:lvlJc w:val="left"/>
      <w:pPr>
        <w:ind w:left="5822" w:hanging="360"/>
      </w:pPr>
    </w:lvl>
    <w:lvl w:ilvl="8" w:tplc="040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7">
    <w:nsid w:val="48D3784A"/>
    <w:multiLevelType w:val="hybridMultilevel"/>
    <w:tmpl w:val="16D2CFD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3731F3"/>
    <w:multiLevelType w:val="hybridMultilevel"/>
    <w:tmpl w:val="C8B20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4C0240A"/>
    <w:multiLevelType w:val="hybridMultilevel"/>
    <w:tmpl w:val="AD2AA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A860479"/>
    <w:multiLevelType w:val="hybridMultilevel"/>
    <w:tmpl w:val="9B2A22D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F93109"/>
    <w:multiLevelType w:val="hybridMultilevel"/>
    <w:tmpl w:val="B21C6818"/>
    <w:lvl w:ilvl="0" w:tplc="4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48861CF"/>
    <w:multiLevelType w:val="hybridMultilevel"/>
    <w:tmpl w:val="2222C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C8514B"/>
    <w:multiLevelType w:val="hybridMultilevel"/>
    <w:tmpl w:val="C3786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76382F"/>
    <w:multiLevelType w:val="hybridMultilevel"/>
    <w:tmpl w:val="231AF03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5"/>
  </w:num>
  <w:num w:numId="5">
    <w:abstractNumId w:val="6"/>
  </w:num>
  <w:num w:numId="6">
    <w:abstractNumId w:val="8"/>
  </w:num>
  <w:num w:numId="7">
    <w:abstractNumId w:val="14"/>
  </w:num>
  <w:num w:numId="8">
    <w:abstractNumId w:val="2"/>
  </w:num>
  <w:num w:numId="9">
    <w:abstractNumId w:val="0"/>
  </w:num>
  <w:num w:numId="10">
    <w:abstractNumId w:val="15"/>
  </w:num>
  <w:num w:numId="11">
    <w:abstractNumId w:val="16"/>
  </w:num>
  <w:num w:numId="12">
    <w:abstractNumId w:val="10"/>
  </w:num>
  <w:num w:numId="13">
    <w:abstractNumId w:val="4"/>
  </w:num>
  <w:num w:numId="14">
    <w:abstractNumId w:val="12"/>
  </w:num>
  <w:num w:numId="15">
    <w:abstractNumId w:val="7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movePersonalInformation/>
  <w:removeDateAndTim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D24AD"/>
    <w:rsid w:val="001F414A"/>
    <w:rsid w:val="00205354"/>
    <w:rsid w:val="002659F1"/>
    <w:rsid w:val="00270EC9"/>
    <w:rsid w:val="00292DC0"/>
    <w:rsid w:val="002A221F"/>
    <w:rsid w:val="002B18D5"/>
    <w:rsid w:val="002C0F2B"/>
    <w:rsid w:val="003753DD"/>
    <w:rsid w:val="003A4429"/>
    <w:rsid w:val="003D111C"/>
    <w:rsid w:val="0043799C"/>
    <w:rsid w:val="00447007"/>
    <w:rsid w:val="004775E3"/>
    <w:rsid w:val="004863B0"/>
    <w:rsid w:val="0049217F"/>
    <w:rsid w:val="004A262E"/>
    <w:rsid w:val="004A2CA1"/>
    <w:rsid w:val="004B3B30"/>
    <w:rsid w:val="00505DA1"/>
    <w:rsid w:val="005408D9"/>
    <w:rsid w:val="00555DAD"/>
    <w:rsid w:val="005A3AA5"/>
    <w:rsid w:val="005B168A"/>
    <w:rsid w:val="005C2EA1"/>
    <w:rsid w:val="005C3848"/>
    <w:rsid w:val="005D43ED"/>
    <w:rsid w:val="00605142"/>
    <w:rsid w:val="00612C13"/>
    <w:rsid w:val="006511AA"/>
    <w:rsid w:val="006528F3"/>
    <w:rsid w:val="00665B7B"/>
    <w:rsid w:val="00671A59"/>
    <w:rsid w:val="00691F82"/>
    <w:rsid w:val="006B463C"/>
    <w:rsid w:val="006C51B8"/>
    <w:rsid w:val="006F0C5C"/>
    <w:rsid w:val="006F5CDB"/>
    <w:rsid w:val="007258AA"/>
    <w:rsid w:val="00730C8B"/>
    <w:rsid w:val="007432AD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033D6"/>
    <w:rsid w:val="00970E67"/>
    <w:rsid w:val="009821B4"/>
    <w:rsid w:val="009935AD"/>
    <w:rsid w:val="009A6AD9"/>
    <w:rsid w:val="009B0CCF"/>
    <w:rsid w:val="009B7F4F"/>
    <w:rsid w:val="009C621A"/>
    <w:rsid w:val="009D3EA4"/>
    <w:rsid w:val="009E6632"/>
    <w:rsid w:val="009E6C61"/>
    <w:rsid w:val="00A31D17"/>
    <w:rsid w:val="00A41107"/>
    <w:rsid w:val="00A50066"/>
    <w:rsid w:val="00A62790"/>
    <w:rsid w:val="00A668A1"/>
    <w:rsid w:val="00A76E81"/>
    <w:rsid w:val="00A823BF"/>
    <w:rsid w:val="00A83688"/>
    <w:rsid w:val="00A83863"/>
    <w:rsid w:val="00AC3BCD"/>
    <w:rsid w:val="00AD6140"/>
    <w:rsid w:val="00AD6315"/>
    <w:rsid w:val="00AF4356"/>
    <w:rsid w:val="00AF7620"/>
    <w:rsid w:val="00B26097"/>
    <w:rsid w:val="00B27625"/>
    <w:rsid w:val="00B35740"/>
    <w:rsid w:val="00B603FA"/>
    <w:rsid w:val="00B675D9"/>
    <w:rsid w:val="00B75B40"/>
    <w:rsid w:val="00BF5676"/>
    <w:rsid w:val="00C36216"/>
    <w:rsid w:val="00CE08A2"/>
    <w:rsid w:val="00CF4B9F"/>
    <w:rsid w:val="00D367E3"/>
    <w:rsid w:val="00D40FB6"/>
    <w:rsid w:val="00DA2249"/>
    <w:rsid w:val="00DA581F"/>
    <w:rsid w:val="00DC29A1"/>
    <w:rsid w:val="00DC7405"/>
    <w:rsid w:val="00DD3006"/>
    <w:rsid w:val="00DE2102"/>
    <w:rsid w:val="00DE3752"/>
    <w:rsid w:val="00DE5BA9"/>
    <w:rsid w:val="00E06578"/>
    <w:rsid w:val="00E119D1"/>
    <w:rsid w:val="00E63599"/>
    <w:rsid w:val="00E713DA"/>
    <w:rsid w:val="00E85CF8"/>
    <w:rsid w:val="00EB353E"/>
    <w:rsid w:val="00EC616C"/>
    <w:rsid w:val="00ED51D7"/>
    <w:rsid w:val="00EE1DF0"/>
    <w:rsid w:val="00F01887"/>
    <w:rsid w:val="00F215A7"/>
    <w:rsid w:val="00F42DCF"/>
    <w:rsid w:val="00F4325E"/>
    <w:rsid w:val="00F57E7D"/>
    <w:rsid w:val="00F61FF3"/>
    <w:rsid w:val="00F709F5"/>
    <w:rsid w:val="00F90AE2"/>
    <w:rsid w:val="00FA5CBE"/>
    <w:rsid w:val="00FB641C"/>
    <w:rsid w:val="00FC1073"/>
    <w:rsid w:val="00FC3998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Default">
    <w:name w:val="Default"/>
    <w:qFormat/>
    <w:rsid w:val="00665B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03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A8B5D-C2EB-4BAE-8DA4-6384C6C9A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2022-03-02T14:03:00Z</dcterms:created>
  <dcterms:modified xsi:type="dcterms:W3CDTF">2022-03-02T15:46:00Z</dcterms:modified>
</cp:coreProperties>
</file>