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AC1" w:rsidRDefault="00ED2AC1" w:rsidP="00ED2AC1">
      <w:pPr>
        <w:spacing w:line="360" w:lineRule="auto"/>
        <w:ind w:left="3600" w:firstLine="720"/>
        <w:jc w:val="both"/>
        <w:rPr>
          <w:rFonts w:ascii="Times New Roman" w:hAnsi="Times New Roman" w:cs="Times New Roman"/>
          <w:sz w:val="28"/>
          <w:szCs w:val="28"/>
        </w:rPr>
      </w:pPr>
      <w:r>
        <w:rPr>
          <w:rFonts w:ascii="Times New Roman" w:hAnsi="Times New Roman" w:cs="Times New Roman"/>
          <w:sz w:val="28"/>
          <w:szCs w:val="28"/>
        </w:rPr>
        <w:t xml:space="preserve">  Title of the</w:t>
      </w:r>
      <w:r w:rsidR="00153643">
        <w:rPr>
          <w:rFonts w:ascii="Times New Roman" w:hAnsi="Times New Roman" w:cs="Times New Roman"/>
          <w:sz w:val="28"/>
          <w:szCs w:val="28"/>
        </w:rPr>
        <w:t xml:space="preserve"> Paper for</w:t>
      </w:r>
      <w:r w:rsidR="00B534EA">
        <w:rPr>
          <w:rFonts w:ascii="Times New Roman" w:hAnsi="Times New Roman" w:cs="Times New Roman"/>
          <w:sz w:val="28"/>
          <w:szCs w:val="28"/>
        </w:rPr>
        <w:t xml:space="preserve"> International Conference </w:t>
      </w:r>
    </w:p>
    <w:p w:rsidR="00ED2AC1" w:rsidRDefault="00ED2AC1" w:rsidP="00ED2AC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Epistemology of Indigenous Healing Practice: A Micro Sociological Perspective </w:t>
      </w:r>
    </w:p>
    <w:p w:rsidR="00ED2AC1" w:rsidRDefault="00ED2AC1" w:rsidP="00ED2AC1">
      <w:pPr>
        <w:spacing w:line="240" w:lineRule="auto"/>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4"/>
          <w:szCs w:val="24"/>
        </w:rPr>
        <w:t>Alok</w:t>
      </w:r>
      <w:proofErr w:type="spellEnd"/>
      <w:r>
        <w:rPr>
          <w:rFonts w:ascii="Times New Roman" w:hAnsi="Times New Roman" w:cs="Times New Roman"/>
          <w:sz w:val="24"/>
          <w:szCs w:val="24"/>
        </w:rPr>
        <w:t xml:space="preserve"> Kumar </w:t>
      </w:r>
      <w:proofErr w:type="spellStart"/>
      <w:r>
        <w:rPr>
          <w:rFonts w:ascii="Times New Roman" w:hAnsi="Times New Roman" w:cs="Times New Roman"/>
          <w:sz w:val="24"/>
          <w:szCs w:val="24"/>
        </w:rPr>
        <w:t>Patra</w:t>
      </w:r>
      <w:proofErr w:type="spellEnd"/>
    </w:p>
    <w:p w:rsidR="00ED2AC1" w:rsidRDefault="00ED2AC1" w:rsidP="00ED2AC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PhD Scholar Centre for Social</w:t>
      </w:r>
    </w:p>
    <w:p w:rsidR="00ED2AC1" w:rsidRDefault="00ED2AC1" w:rsidP="00ED2AC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Medicine and Community Health</w:t>
      </w:r>
    </w:p>
    <w:p w:rsidR="00ED2AC1" w:rsidRDefault="00ED2AC1" w:rsidP="00ED2AC1">
      <w:pPr>
        <w:spacing w:line="240" w:lineRule="auto"/>
        <w:ind w:left="5040" w:firstLine="720"/>
        <w:jc w:val="both"/>
        <w:rPr>
          <w:rFonts w:ascii="Times New Roman" w:hAnsi="Times New Roman" w:cs="Times New Roman"/>
          <w:sz w:val="24"/>
          <w:szCs w:val="24"/>
        </w:rPr>
      </w:pPr>
      <w:r>
        <w:rPr>
          <w:rFonts w:ascii="Times New Roman" w:hAnsi="Times New Roman" w:cs="Times New Roman"/>
          <w:sz w:val="24"/>
          <w:szCs w:val="24"/>
        </w:rPr>
        <w:t xml:space="preserve"> Jawaharlal Nehru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University, New Delhi 110067</w:t>
      </w:r>
      <w:r>
        <w:rPr>
          <w:rFonts w:ascii="Times New Roman" w:hAnsi="Times New Roman" w:cs="Times New Roman"/>
          <w:sz w:val="24"/>
          <w:szCs w:val="24"/>
        </w:rPr>
        <w:tab/>
      </w:r>
    </w:p>
    <w:p w:rsidR="00ED2AC1" w:rsidRDefault="00ED2AC1" w:rsidP="00ED2AC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4" w:history="1">
        <w:r>
          <w:rPr>
            <w:rStyle w:val="Hyperlink"/>
            <w:rFonts w:ascii="Times New Roman" w:hAnsi="Times New Roman" w:cs="Times New Roman"/>
            <w:sz w:val="24"/>
            <w:szCs w:val="24"/>
          </w:rPr>
          <w:t>alokcuo@gmail.com</w:t>
        </w:r>
      </w:hyperlink>
    </w:p>
    <w:p w:rsidR="00ED2AC1" w:rsidRDefault="00ED2AC1" w:rsidP="00ED2AC1">
      <w:pPr>
        <w:spacing w:line="240" w:lineRule="auto"/>
        <w:jc w:val="both"/>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9560902159</w:t>
      </w:r>
      <w:r>
        <w:rPr>
          <w:rFonts w:ascii="Times New Roman" w:hAnsi="Times New Roman" w:cs="Times New Roman"/>
          <w:sz w:val="28"/>
          <w:szCs w:val="28"/>
        </w:rPr>
        <w:tab/>
      </w:r>
    </w:p>
    <w:p w:rsidR="00ED2AC1" w:rsidRDefault="00ED2AC1" w:rsidP="00ED2AC1">
      <w:pPr>
        <w:spacing w:line="360" w:lineRule="auto"/>
        <w:jc w:val="both"/>
        <w:rPr>
          <w:rFonts w:ascii="Times New Roman" w:hAnsi="Times New Roman" w:cs="Times New Roman"/>
          <w:sz w:val="28"/>
          <w:szCs w:val="28"/>
        </w:rPr>
      </w:pPr>
      <w:r>
        <w:rPr>
          <w:rFonts w:ascii="Times New Roman" w:hAnsi="Times New Roman" w:cs="Times New Roman"/>
          <w:sz w:val="28"/>
          <w:szCs w:val="28"/>
        </w:rPr>
        <w:t>Abstract</w:t>
      </w:r>
    </w:p>
    <w:p w:rsidR="00ED2AC1" w:rsidRDefault="00ED2AC1" w:rsidP="00ED2AC1">
      <w:pPr>
        <w:spacing w:line="360" w:lineRule="auto"/>
        <w:jc w:val="both"/>
        <w:rPr>
          <w:rFonts w:ascii="Times New Roman" w:hAnsi="Times New Roman" w:cs="Times New Roman"/>
          <w:sz w:val="24"/>
          <w:szCs w:val="24"/>
        </w:rPr>
      </w:pPr>
      <w:r>
        <w:rPr>
          <w:rFonts w:ascii="Times New Roman" w:hAnsi="Times New Roman" w:cs="Times New Roman"/>
          <w:sz w:val="24"/>
          <w:szCs w:val="24"/>
        </w:rPr>
        <w:t>The present study has focused on epistemological and culturlogical discourse of indigenous health, medicine and wellbeing of tribal people. It seeks to explore the intuition, willingness   and stock of knowledge of tribal’s and also to help to define their own understanding of health and illness. The main objectives of this study are, (1) to explore the indigenous system of healing practice through externalization and internalization process of knowledge creation; (2) To identify the intellectual tradition of subaltern healing practice (Tribal people) and its existing strength and weakness of system. The study has used the published work related to indigenous medicine of tribal people and focus on qualitative methodology mainly micro-sociological approach, specifically phenomenological method for critical interpretation cum analysis. Findings of the study shows that the medicine and health has deeply embedded in tribal society, proving the significance of knowledge related to health and medicine. It suggested that discourse of indigenous healing system needs to be engaged critical ramification of its independent status rather merge with dominant medical system.</w:t>
      </w:r>
    </w:p>
    <w:p w:rsidR="00ED2AC1" w:rsidRDefault="00ED2AC1" w:rsidP="00ED2AC1">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w:t>
      </w:r>
    </w:p>
    <w:p w:rsidR="00ED2AC1" w:rsidRDefault="00ED2AC1" w:rsidP="00ED2A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Epistemology, Internalization, Indigenous, Externalization and Ramification </w:t>
      </w:r>
    </w:p>
    <w:p w:rsidR="00ED2AC1" w:rsidRDefault="00ED2AC1" w:rsidP="00ED2AC1">
      <w:pPr>
        <w:spacing w:line="360" w:lineRule="auto"/>
        <w:jc w:val="both"/>
        <w:rPr>
          <w:rFonts w:ascii="Times New Roman" w:hAnsi="Times New Roman" w:cs="Times New Roman"/>
          <w:sz w:val="24"/>
          <w:szCs w:val="24"/>
        </w:rPr>
      </w:pPr>
    </w:p>
    <w:p w:rsidR="0021229F" w:rsidRDefault="0021229F"/>
    <w:sectPr w:rsidR="0021229F" w:rsidSect="002122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ED2AC1"/>
    <w:rsid w:val="00153643"/>
    <w:rsid w:val="0021229F"/>
    <w:rsid w:val="00B534EA"/>
    <w:rsid w:val="00ED2AC1"/>
    <w:rsid w:val="00F160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2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8585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okcu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Alok</dc:creator>
  <cp:lastModifiedBy>Alok</cp:lastModifiedBy>
  <cp:revision>4</cp:revision>
  <dcterms:created xsi:type="dcterms:W3CDTF">2017-06-14T16:18:00Z</dcterms:created>
  <dcterms:modified xsi:type="dcterms:W3CDTF">2017-06-14T19:12:00Z</dcterms:modified>
</cp:coreProperties>
</file>