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21735" w14:textId="77777777" w:rsidR="00B16A75" w:rsidRDefault="00B16A75" w:rsidP="00B16A75">
      <w:pPr>
        <w:pStyle w:val="Heading1"/>
        <w:spacing w:before="170"/>
        <w:ind w:left="-284"/>
        <w:jc w:val="both"/>
        <w:rPr>
          <w:color w:val="337AB7"/>
        </w:rPr>
      </w:pPr>
      <w:r>
        <w:rPr>
          <w:color w:val="337AB7"/>
        </w:rPr>
        <w:t>Influence of HIV on the distribution of high-risk HPV types among women with cervical precancerous lesions in Yaoundé, Cameroon</w:t>
      </w:r>
    </w:p>
    <w:p w14:paraId="10D11AEF" w14:textId="77777777" w:rsidR="00B16A75" w:rsidRPr="00B16A75" w:rsidRDefault="00B16A75" w:rsidP="00B16A75">
      <w:pPr>
        <w:spacing w:line="276" w:lineRule="auto"/>
        <w:jc w:val="both"/>
        <w:rPr>
          <w:rStyle w:val="fontstyle01"/>
          <w:rFonts w:ascii="Gulliver" w:hAnsi="Gulliver"/>
          <w:i w:val="0"/>
          <w:iCs w:val="0"/>
          <w:sz w:val="28"/>
          <w:szCs w:val="28"/>
          <w:lang w:val="en-US"/>
        </w:rPr>
      </w:pPr>
      <w:r>
        <w:rPr>
          <w:rFonts w:ascii="Arial"/>
          <w:lang w:val="en-US"/>
        </w:rPr>
        <w:t>Andr</w:t>
      </w:r>
      <w:r>
        <w:rPr>
          <w:rFonts w:ascii="Arial"/>
          <w:lang w:val="en-US"/>
        </w:rPr>
        <w:t>é</w:t>
      </w:r>
      <w:r>
        <w:rPr>
          <w:rFonts w:ascii="Arial"/>
          <w:lang w:val="en-US"/>
        </w:rPr>
        <w:t xml:space="preserve"> Pascal Goura</w:t>
      </w:r>
      <w:r w:rsidRPr="0040057F">
        <w:rPr>
          <w:rFonts w:ascii="Arial"/>
          <w:lang w:val="en-US"/>
        </w:rPr>
        <w:t xml:space="preserve">, </w:t>
      </w:r>
      <w:proofErr w:type="spellStart"/>
      <w:r>
        <w:rPr>
          <w:rFonts w:ascii="Arial"/>
          <w:lang w:val="en-US"/>
        </w:rPr>
        <w:t>Bsc</w:t>
      </w:r>
      <w:proofErr w:type="spellEnd"/>
      <w:r>
        <w:rPr>
          <w:rFonts w:ascii="Arial"/>
          <w:lang w:val="en-US"/>
        </w:rPr>
        <w:t xml:space="preserve"> - MPH</w:t>
      </w:r>
      <w:r w:rsidRPr="0040057F">
        <w:rPr>
          <w:rFonts w:ascii="Arial"/>
          <w:lang w:val="en-US"/>
        </w:rPr>
        <w:t xml:space="preserve">, </w:t>
      </w:r>
      <w:r>
        <w:rPr>
          <w:rFonts w:ascii="Arial"/>
          <w:lang w:val="en-US"/>
        </w:rPr>
        <w:t>FMSB, University of Yaound</w:t>
      </w:r>
      <w:r>
        <w:rPr>
          <w:rFonts w:ascii="Arial"/>
          <w:lang w:val="en-US"/>
        </w:rPr>
        <w:t>é</w:t>
      </w:r>
      <w:r>
        <w:rPr>
          <w:rFonts w:ascii="Arial"/>
          <w:lang w:val="en-US"/>
        </w:rPr>
        <w:t xml:space="preserve"> 1, Cameroon</w:t>
      </w:r>
    </w:p>
    <w:p w14:paraId="4102EBA9" w14:textId="77777777" w:rsidR="00B16A75" w:rsidRPr="00B16A75" w:rsidRDefault="00B16A75" w:rsidP="00B16A75">
      <w:pPr>
        <w:spacing w:line="276" w:lineRule="auto"/>
        <w:jc w:val="both"/>
        <w:rPr>
          <w:rStyle w:val="fontstyle01"/>
          <w:rFonts w:asciiTheme="minorHAnsi" w:hAnsiTheme="minorHAnsi" w:cstheme="minorHAnsi"/>
          <w:sz w:val="24"/>
          <w:szCs w:val="24"/>
          <w:lang w:val="en-US"/>
        </w:rPr>
        <w:sectPr w:rsidR="00B16A75" w:rsidRPr="00B16A75" w:rsidSect="002446BD">
          <w:pgSz w:w="11906" w:h="16838"/>
          <w:pgMar w:top="851" w:right="991" w:bottom="1417" w:left="993" w:header="708" w:footer="708" w:gutter="0"/>
          <w:cols w:space="708"/>
          <w:docGrid w:linePitch="360"/>
        </w:sectPr>
      </w:pPr>
    </w:p>
    <w:p w14:paraId="28178C03" w14:textId="77777777" w:rsidR="00B16A75" w:rsidRPr="00B16A75" w:rsidRDefault="00B16A75" w:rsidP="00B16A75">
      <w:pPr>
        <w:spacing w:after="0" w:line="276" w:lineRule="auto"/>
        <w:jc w:val="both"/>
        <w:rPr>
          <w:rStyle w:val="fontstyle01"/>
          <w:rFonts w:asciiTheme="minorHAnsi" w:hAnsiTheme="minorHAnsi" w:cstheme="minorHAnsi"/>
          <w:sz w:val="32"/>
          <w:szCs w:val="32"/>
          <w:lang w:val="en-US"/>
        </w:rPr>
      </w:pPr>
      <w:r w:rsidRPr="00041CD9">
        <w:rPr>
          <w:color w:val="BF5A14"/>
          <w:sz w:val="28"/>
          <w:szCs w:val="28"/>
          <w:lang w:val="en-US"/>
        </w:rPr>
        <w:t>Abstract</w:t>
      </w:r>
    </w:p>
    <w:p w14:paraId="6826D864" w14:textId="77777777" w:rsidR="00212342" w:rsidRDefault="00212342" w:rsidP="00B16A75">
      <w:pPr>
        <w:spacing w:line="276" w:lineRule="auto"/>
        <w:jc w:val="both"/>
        <w:rPr>
          <w:rFonts w:cstheme="minorHAnsi"/>
          <w:color w:val="000000"/>
          <w:lang w:val="en-US"/>
        </w:rPr>
      </w:pPr>
      <w:r w:rsidRPr="00212342">
        <w:rPr>
          <w:rFonts w:cstheme="minorHAnsi"/>
          <w:color w:val="000000"/>
          <w:lang w:val="en-US"/>
        </w:rPr>
        <w:t>The treatment of HIV-patients is a key component to HIV/aids control strategies. Since 2007, Cameroon is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treating HIV-patients for free within decentralized treatment units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created in functional health districts. This study aimed to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map the geographical distribution of HIV-patients with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 xml:space="preserve">respect to that of treatment units in Cameroon. </w:t>
      </w:r>
    </w:p>
    <w:p w14:paraId="4378F300" w14:textId="120F1860" w:rsidR="00212342" w:rsidRDefault="00212342" w:rsidP="00B16A75">
      <w:pPr>
        <w:spacing w:line="276" w:lineRule="auto"/>
        <w:jc w:val="both"/>
        <w:rPr>
          <w:rFonts w:cstheme="minorHAnsi"/>
          <w:color w:val="000000"/>
          <w:lang w:val="en-US"/>
        </w:rPr>
      </w:pPr>
      <w:r w:rsidRPr="00212342">
        <w:rPr>
          <w:rFonts w:cstheme="minorHAnsi"/>
          <w:color w:val="000000"/>
          <w:lang w:val="en-US"/>
        </w:rPr>
        <w:t>We conducted a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cross-sectional study in which functional health districts with HIV-treatment units were exhaustively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sampled to map the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local access to antiretroviral care in the Cameroon West region. Patients from these units were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randomly selected and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 xml:space="preserve">recruited during their monthly period of receiving antiretroviral drugs. </w:t>
      </w:r>
    </w:p>
    <w:p w14:paraId="2825D3F0" w14:textId="77777777" w:rsidR="00212342" w:rsidRDefault="00212342" w:rsidP="00B16A75">
      <w:pPr>
        <w:spacing w:line="276" w:lineRule="auto"/>
        <w:jc w:val="both"/>
        <w:rPr>
          <w:rFonts w:cstheme="minorHAnsi"/>
          <w:color w:val="000000"/>
          <w:lang w:val="en-US"/>
        </w:rPr>
      </w:pPr>
      <w:r w:rsidRPr="00212342">
        <w:rPr>
          <w:rFonts w:cstheme="minorHAnsi"/>
          <w:color w:val="000000"/>
          <w:lang w:val="en-US"/>
        </w:rPr>
        <w:t>Four hundred and seventy-two patients were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included. The mean age of participants was 42 (± 10) years with a sex ratio male/female of 1/3. Fourteen units were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distributed in 09 health districts (45% coverage) and 11/20 districts had no Treatment unit. Sixty two percent (294/472) of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participants resided in the health district of their screening and 65%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(308/472) were follow up in the health district of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residence. Nine of ten patients resided in their treatment health region. Less than 10% of patients travel from health districts</w:t>
      </w:r>
      <w:r w:rsidRPr="00212342">
        <w:rPr>
          <w:rFonts w:cstheme="minorHAnsi"/>
          <w:color w:val="000000"/>
          <w:lang w:val="en-US"/>
        </w:rPr>
        <w:br/>
        <w:t>with no HIV-treatment unit. Close to 1/5 (74/382) patient migrated from local health district with treatment unit to another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local health district for follow up. Second line treatment was not available except in one public and one private treatment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 xml:space="preserve">unit. </w:t>
      </w:r>
    </w:p>
    <w:p w14:paraId="79BA0FD4" w14:textId="7E734B89" w:rsidR="00B16A75" w:rsidRPr="00212342" w:rsidRDefault="00212342" w:rsidP="00B16A75">
      <w:pPr>
        <w:spacing w:line="276" w:lineRule="auto"/>
        <w:jc w:val="both"/>
        <w:rPr>
          <w:rStyle w:val="fontstyle21"/>
          <w:rFonts w:asciiTheme="minorHAnsi" w:hAnsiTheme="minorHAnsi" w:cstheme="minorHAnsi"/>
          <w:sz w:val="28"/>
          <w:szCs w:val="28"/>
          <w:lang w:val="en-US"/>
        </w:rPr>
      </w:pPr>
      <w:r w:rsidRPr="00212342">
        <w:rPr>
          <w:rFonts w:cstheme="minorHAnsi"/>
          <w:color w:val="000000"/>
          <w:lang w:val="en-US"/>
        </w:rPr>
        <w:t>The distribution of HIV-treatment units is strongly linked to the geographical distribution of HIV-patients across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health districts. We therefore believe that the creation of treatment units in health districts still lacking them can</w:t>
      </w:r>
      <w:r>
        <w:rPr>
          <w:rFonts w:cstheme="minorHAnsi"/>
          <w:color w:val="000000"/>
          <w:lang w:val="en-US"/>
        </w:rPr>
        <w:t xml:space="preserve"> </w:t>
      </w:r>
      <w:r w:rsidRPr="00212342">
        <w:rPr>
          <w:rFonts w:cstheme="minorHAnsi"/>
          <w:color w:val="000000"/>
          <w:lang w:val="en-US"/>
        </w:rPr>
        <w:t>significantly increase screening and treatment of patients in this region</w:t>
      </w:r>
      <w:r w:rsidRPr="00212342">
        <w:rPr>
          <w:rFonts w:cstheme="minorHAnsi"/>
          <w:color w:val="000000"/>
          <w:lang w:val="en-US"/>
        </w:rPr>
        <w:t>.</w:t>
      </w:r>
    </w:p>
    <w:p w14:paraId="15C02A77" w14:textId="77777777" w:rsidR="00212342" w:rsidRDefault="00212342" w:rsidP="00B16A75">
      <w:pPr>
        <w:spacing w:after="0" w:line="276" w:lineRule="auto"/>
        <w:jc w:val="both"/>
        <w:rPr>
          <w:color w:val="BF5A14"/>
          <w:sz w:val="28"/>
          <w:szCs w:val="28"/>
          <w:lang w:val="en-US"/>
        </w:rPr>
      </w:pPr>
    </w:p>
    <w:p w14:paraId="488B79D2" w14:textId="77777777" w:rsidR="00212342" w:rsidRDefault="00212342" w:rsidP="00B16A75">
      <w:pPr>
        <w:spacing w:after="0" w:line="276" w:lineRule="auto"/>
        <w:jc w:val="both"/>
        <w:rPr>
          <w:color w:val="BF5A14"/>
          <w:sz w:val="28"/>
          <w:szCs w:val="28"/>
          <w:lang w:val="en-US"/>
        </w:rPr>
      </w:pPr>
    </w:p>
    <w:p w14:paraId="4190A149" w14:textId="77777777" w:rsidR="00212342" w:rsidRDefault="00212342" w:rsidP="00B16A75">
      <w:pPr>
        <w:spacing w:after="0" w:line="276" w:lineRule="auto"/>
        <w:jc w:val="both"/>
        <w:rPr>
          <w:color w:val="BF5A14"/>
          <w:sz w:val="28"/>
          <w:szCs w:val="28"/>
          <w:lang w:val="en-US"/>
        </w:rPr>
      </w:pPr>
    </w:p>
    <w:p w14:paraId="58074A0C" w14:textId="77777777" w:rsidR="00212342" w:rsidRDefault="00212342" w:rsidP="00B16A75">
      <w:pPr>
        <w:spacing w:after="0" w:line="276" w:lineRule="auto"/>
        <w:jc w:val="both"/>
        <w:rPr>
          <w:color w:val="BF5A14"/>
          <w:sz w:val="28"/>
          <w:szCs w:val="28"/>
          <w:lang w:val="en-US"/>
        </w:rPr>
      </w:pPr>
    </w:p>
    <w:p w14:paraId="71FE39A4" w14:textId="0F22B43B" w:rsidR="00B16A75" w:rsidRDefault="00B16A75" w:rsidP="00B16A75">
      <w:pPr>
        <w:spacing w:after="0" w:line="276" w:lineRule="auto"/>
        <w:jc w:val="both"/>
        <w:rPr>
          <w:rStyle w:val="fontstyle21"/>
          <w:rFonts w:asciiTheme="minorHAnsi" w:hAnsiTheme="minorHAnsi" w:cstheme="minorHAnsi"/>
          <w:sz w:val="24"/>
          <w:szCs w:val="24"/>
          <w:lang w:val="en-US"/>
        </w:rPr>
      </w:pPr>
      <w:r>
        <w:rPr>
          <w:color w:val="BF5A14"/>
          <w:sz w:val="28"/>
          <w:szCs w:val="28"/>
          <w:lang w:val="en-US"/>
        </w:rPr>
        <w:t>Image</w:t>
      </w:r>
    </w:p>
    <w:p w14:paraId="40F62BB5" w14:textId="05595E98" w:rsidR="00B16A75" w:rsidRDefault="00212342" w:rsidP="00B16A75">
      <w:pPr>
        <w:spacing w:line="276" w:lineRule="auto"/>
        <w:jc w:val="both"/>
        <w:rPr>
          <w:rFonts w:cstheme="minorHAnsi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08EAF28" wp14:editId="65EF7C3B">
            <wp:extent cx="3420745" cy="221234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0745" cy="221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7A495" w14:textId="77777777" w:rsidR="00B16A75" w:rsidRPr="00B16A75" w:rsidRDefault="00B16A75" w:rsidP="00B16A75">
      <w:pPr>
        <w:spacing w:line="276" w:lineRule="auto"/>
        <w:jc w:val="both"/>
        <w:rPr>
          <w:color w:val="BF5A14"/>
          <w:sz w:val="28"/>
          <w:szCs w:val="28"/>
        </w:rPr>
      </w:pPr>
      <w:proofErr w:type="spellStart"/>
      <w:r w:rsidRPr="00B16A75">
        <w:rPr>
          <w:color w:val="BF5A14"/>
          <w:sz w:val="28"/>
          <w:szCs w:val="28"/>
        </w:rPr>
        <w:t>Recent</w:t>
      </w:r>
      <w:proofErr w:type="spellEnd"/>
      <w:r w:rsidRPr="00B16A75">
        <w:rPr>
          <w:color w:val="BF5A14"/>
          <w:sz w:val="28"/>
          <w:szCs w:val="28"/>
        </w:rPr>
        <w:t xml:space="preserve"> publications</w:t>
      </w:r>
    </w:p>
    <w:bookmarkStart w:id="0" w:name="_Hlk91855654"/>
    <w:p w14:paraId="3D71BC33" w14:textId="05AEB653" w:rsidR="00B16A75" w:rsidRPr="00ED0143" w:rsidRDefault="00B16A75" w:rsidP="00B16A75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fldChar w:fldCharType="begin"/>
      </w:r>
      <w:r w:rsidRPr="00B16A75">
        <w:rPr>
          <w:rFonts w:cstheme="minorHAnsi"/>
        </w:rPr>
        <w:instrText xml:space="preserve"> ADDIN ZOTERO_BIBL {"uncited":[],"omitted":[],"custom":[]} CSL_BIBLIOGRAPHY </w:instrText>
      </w:r>
      <w:r w:rsidRPr="00ED0143">
        <w:rPr>
          <w:rFonts w:cstheme="minorHAnsi"/>
          <w:lang w:val="en-US"/>
        </w:rPr>
        <w:fldChar w:fldCharType="separate"/>
      </w:r>
      <w:r w:rsidRPr="00B16A75">
        <w:rPr>
          <w:rFonts w:cstheme="minorHAnsi"/>
        </w:rPr>
        <w:t xml:space="preserve">1. </w:t>
      </w:r>
      <w:proofErr w:type="spellStart"/>
      <w:r w:rsidR="00504894">
        <w:rPr>
          <w:rFonts w:cstheme="minorHAnsi"/>
        </w:rPr>
        <w:t>D</w:t>
      </w:r>
      <w:r w:rsidRPr="00B16A75">
        <w:rPr>
          <w:rFonts w:cstheme="minorHAnsi"/>
        </w:rPr>
        <w:t>ebes</w:t>
      </w:r>
      <w:proofErr w:type="spellEnd"/>
      <w:r w:rsidRPr="00B16A75">
        <w:rPr>
          <w:rFonts w:cstheme="minorHAnsi"/>
        </w:rPr>
        <w:t xml:space="preserve"> AK, et al. </w:t>
      </w:r>
      <w:r w:rsidRPr="00ED0143">
        <w:rPr>
          <w:rFonts w:cstheme="minorHAnsi"/>
          <w:lang w:val="en-US"/>
        </w:rPr>
        <w:t>Characterization of enteric disease in children using a low-cost specimen preservation method. J Clin Microbiol. 0(ja</w:t>
      </w:r>
      <w:proofErr w:type="gramStart"/>
      <w:r w:rsidRPr="00ED0143">
        <w:rPr>
          <w:rFonts w:cstheme="minorHAnsi"/>
          <w:lang w:val="en-US"/>
        </w:rPr>
        <w:t>):JCM</w:t>
      </w:r>
      <w:proofErr w:type="gramEnd"/>
      <w:r w:rsidRPr="00ED0143">
        <w:rPr>
          <w:rFonts w:cstheme="minorHAnsi"/>
          <w:lang w:val="en-US"/>
        </w:rPr>
        <w:t xml:space="preserve">.01703-21. </w:t>
      </w:r>
    </w:p>
    <w:p w14:paraId="4F4DC2B9" w14:textId="1A9547B3" w:rsidR="00B16A75" w:rsidRPr="00ED0143" w:rsidRDefault="00B16A75" w:rsidP="00B16A75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t xml:space="preserve">2. </w:t>
      </w:r>
      <w:proofErr w:type="spellStart"/>
      <w:r w:rsidRPr="00ED0143">
        <w:rPr>
          <w:rFonts w:cstheme="minorHAnsi"/>
          <w:lang w:val="en-US"/>
        </w:rPr>
        <w:t>Ateudjieu</w:t>
      </w:r>
      <w:proofErr w:type="spellEnd"/>
      <w:r w:rsidRPr="00ED0143">
        <w:rPr>
          <w:rFonts w:cstheme="minorHAnsi"/>
          <w:lang w:val="en-US"/>
        </w:rPr>
        <w:t xml:space="preserve"> J, et al. EPI immunization coverage, timeliness and dropout rate among children in a West Cameroon health district: a cross sectional study. BMC Public Health. 2020 Feb 13;20(1):228. </w:t>
      </w:r>
    </w:p>
    <w:p w14:paraId="78D88680" w14:textId="41197A0A" w:rsidR="00B16A75" w:rsidRDefault="00B16A75" w:rsidP="00B16A75">
      <w:pPr>
        <w:pStyle w:val="Bibliography"/>
        <w:jc w:val="both"/>
        <w:rPr>
          <w:rFonts w:cstheme="minorHAnsi"/>
          <w:sz w:val="24"/>
          <w:szCs w:val="24"/>
          <w:lang w:val="en-US"/>
        </w:rPr>
      </w:pPr>
      <w:r w:rsidRPr="00ED0143">
        <w:rPr>
          <w:rFonts w:cstheme="minorHAnsi"/>
          <w:lang w:val="en-US"/>
        </w:rPr>
        <w:t xml:space="preserve">3. </w:t>
      </w:r>
      <w:r w:rsidRPr="00B16A75">
        <w:rPr>
          <w:rFonts w:cstheme="minorHAnsi"/>
          <w:lang w:val="en-US"/>
        </w:rPr>
        <w:t>Simo RT, et al. Influence of HIV infection on the distribution of high-risk HPV types among women with cervical precancerous lesions in Yaound</w:t>
      </w:r>
      <w:r w:rsidR="005533CE">
        <w:rPr>
          <w:rFonts w:cstheme="minorHAnsi"/>
          <w:lang w:val="en-US"/>
        </w:rPr>
        <w:t>é</w:t>
      </w:r>
      <w:r w:rsidRPr="00B16A75">
        <w:rPr>
          <w:rFonts w:cstheme="minorHAnsi"/>
          <w:lang w:val="en-US"/>
        </w:rPr>
        <w:t xml:space="preserve">, Cameroon. Int J Infect Dis. 2021 Sep </w:t>
      </w:r>
      <w:proofErr w:type="gramStart"/>
      <w:r w:rsidRPr="00B16A75">
        <w:rPr>
          <w:rFonts w:cstheme="minorHAnsi"/>
          <w:lang w:val="en-US"/>
        </w:rPr>
        <w:t>1;110:426</w:t>
      </w:r>
      <w:proofErr w:type="gramEnd"/>
      <w:r w:rsidRPr="00B16A75">
        <w:rPr>
          <w:rFonts w:cstheme="minorHAnsi"/>
          <w:lang w:val="en-US"/>
        </w:rPr>
        <w:t xml:space="preserve">–32. </w:t>
      </w:r>
    </w:p>
    <w:p w14:paraId="6A63A5D4" w14:textId="66DF726D" w:rsidR="00B16A75" w:rsidRPr="00ED0143" w:rsidRDefault="00B16A75" w:rsidP="00B16A75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t xml:space="preserve">4. </w:t>
      </w:r>
      <w:proofErr w:type="spellStart"/>
      <w:r w:rsidRPr="00ED0143">
        <w:rPr>
          <w:rFonts w:cstheme="minorHAnsi"/>
          <w:lang w:val="en-US"/>
        </w:rPr>
        <w:t>Ateudjieu</w:t>
      </w:r>
      <w:proofErr w:type="spellEnd"/>
      <w:r w:rsidRPr="00ED0143">
        <w:rPr>
          <w:rFonts w:cstheme="minorHAnsi"/>
          <w:lang w:val="en-US"/>
        </w:rPr>
        <w:t xml:space="preserve"> J, et al. Health facility preparedness for cholera outbreak response in four cholera-prone districts in Cameroon: a cross sectional study. BMC Health Serv Res [Internet]. 2019 Jul 8;19. Available from: https://www.ncbi.nlm.nih.gov/pmc/articles/PMC6615310/</w:t>
      </w:r>
    </w:p>
    <w:p w14:paraId="0BDDAAD5" w14:textId="2535AC52" w:rsidR="00B16A75" w:rsidRPr="00B16A75" w:rsidRDefault="00B16A75" w:rsidP="00B16A75">
      <w:pPr>
        <w:pStyle w:val="Bibliography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t xml:space="preserve">5. </w:t>
      </w:r>
      <w:proofErr w:type="spellStart"/>
      <w:r w:rsidRPr="00ED0143">
        <w:rPr>
          <w:rFonts w:cstheme="minorHAnsi"/>
          <w:lang w:val="en-US"/>
        </w:rPr>
        <w:t>Ateudjieu</w:t>
      </w:r>
      <w:proofErr w:type="spellEnd"/>
      <w:r w:rsidRPr="00ED0143">
        <w:rPr>
          <w:rFonts w:cstheme="minorHAnsi"/>
          <w:lang w:val="en-US"/>
        </w:rPr>
        <w:t xml:space="preserve"> J, et al. Tracking Demographic Movements and Immunization Status to Improve Children’s Access to Immunization (TDM-IAI): Protocol for a Field-Based Randomized Controlled Trial. </w:t>
      </w:r>
      <w:r w:rsidRPr="00B16A75">
        <w:rPr>
          <w:rFonts w:cstheme="minorHAnsi"/>
          <w:lang w:val="en-US"/>
        </w:rPr>
        <w:t xml:space="preserve">JMIR Res </w:t>
      </w:r>
      <w:proofErr w:type="spellStart"/>
      <w:r w:rsidRPr="00B16A75">
        <w:rPr>
          <w:rFonts w:cstheme="minorHAnsi"/>
          <w:lang w:val="en-US"/>
        </w:rPr>
        <w:t>Protoc</w:t>
      </w:r>
      <w:proofErr w:type="spellEnd"/>
      <w:r w:rsidRPr="00B16A75">
        <w:rPr>
          <w:rFonts w:cstheme="minorHAnsi"/>
          <w:lang w:val="en-US"/>
        </w:rPr>
        <w:t>. 2021 Feb 8;10(2</w:t>
      </w:r>
      <w:proofErr w:type="gramStart"/>
      <w:r w:rsidRPr="00B16A75">
        <w:rPr>
          <w:rFonts w:cstheme="minorHAnsi"/>
          <w:lang w:val="en-US"/>
        </w:rPr>
        <w:t>):e</w:t>
      </w:r>
      <w:proofErr w:type="gramEnd"/>
      <w:r w:rsidRPr="00B16A75">
        <w:rPr>
          <w:rFonts w:cstheme="minorHAnsi"/>
          <w:lang w:val="en-US"/>
        </w:rPr>
        <w:t xml:space="preserve">21734. </w:t>
      </w:r>
    </w:p>
    <w:p w14:paraId="51EF67AC" w14:textId="17208EC6" w:rsidR="00B16A75" w:rsidRPr="00ED0143" w:rsidRDefault="00B16A75" w:rsidP="00B16A75">
      <w:pPr>
        <w:pStyle w:val="Bibliography"/>
        <w:jc w:val="both"/>
        <w:rPr>
          <w:rFonts w:cstheme="minorHAnsi"/>
        </w:rPr>
      </w:pPr>
      <w:r>
        <w:rPr>
          <w:rFonts w:cstheme="minorHAnsi"/>
          <w:lang w:val="en-US"/>
        </w:rPr>
        <w:t>6</w:t>
      </w:r>
      <w:r w:rsidRPr="00ED0143">
        <w:rPr>
          <w:rFonts w:cstheme="minorHAnsi"/>
          <w:lang w:val="en-US"/>
        </w:rPr>
        <w:t xml:space="preserve">. </w:t>
      </w:r>
      <w:proofErr w:type="spellStart"/>
      <w:r w:rsidRPr="00ED0143">
        <w:rPr>
          <w:rFonts w:cstheme="minorHAnsi"/>
          <w:lang w:val="en-US"/>
        </w:rPr>
        <w:t>Esong</w:t>
      </w:r>
      <w:proofErr w:type="spellEnd"/>
      <w:r w:rsidRPr="00ED0143">
        <w:rPr>
          <w:rFonts w:cstheme="minorHAnsi"/>
          <w:lang w:val="en-US"/>
        </w:rPr>
        <w:t xml:space="preserve"> MB, et al. Distribution of sources of household air pollution: a cross-sectional study in Cameroon. </w:t>
      </w:r>
      <w:r w:rsidRPr="00ED0143">
        <w:rPr>
          <w:rFonts w:cstheme="minorHAnsi"/>
        </w:rPr>
        <w:t xml:space="preserve">BMC Public Health. 2021 </w:t>
      </w:r>
      <w:proofErr w:type="spellStart"/>
      <w:r w:rsidRPr="00ED0143">
        <w:rPr>
          <w:rFonts w:cstheme="minorHAnsi"/>
        </w:rPr>
        <w:t>Feb</w:t>
      </w:r>
      <w:proofErr w:type="spellEnd"/>
      <w:r w:rsidRPr="00ED0143">
        <w:rPr>
          <w:rFonts w:cstheme="minorHAnsi"/>
        </w:rPr>
        <w:t xml:space="preserve"> </w:t>
      </w:r>
      <w:proofErr w:type="gramStart"/>
      <w:r w:rsidRPr="00ED0143">
        <w:rPr>
          <w:rFonts w:cstheme="minorHAnsi"/>
        </w:rPr>
        <w:t>8;</w:t>
      </w:r>
      <w:proofErr w:type="gramEnd"/>
      <w:r w:rsidRPr="00ED0143">
        <w:rPr>
          <w:rFonts w:cstheme="minorHAnsi"/>
        </w:rPr>
        <w:t xml:space="preserve">21:318. </w:t>
      </w:r>
    </w:p>
    <w:p w14:paraId="68691776" w14:textId="77777777" w:rsidR="00B16A75" w:rsidRDefault="00B16A75" w:rsidP="00B16A75">
      <w:pPr>
        <w:spacing w:line="276" w:lineRule="auto"/>
        <w:jc w:val="both"/>
        <w:rPr>
          <w:rFonts w:cstheme="minorHAnsi"/>
          <w:lang w:val="en-US"/>
        </w:rPr>
      </w:pPr>
      <w:r w:rsidRPr="00ED0143">
        <w:rPr>
          <w:rFonts w:cstheme="minorHAnsi"/>
          <w:lang w:val="en-US"/>
        </w:rPr>
        <w:fldChar w:fldCharType="end"/>
      </w:r>
      <w:bookmarkEnd w:id="0"/>
    </w:p>
    <w:p w14:paraId="22B5EBE0" w14:textId="77777777" w:rsidR="00B16A75" w:rsidRDefault="00B16A75" w:rsidP="00B16A75">
      <w:pPr>
        <w:spacing w:line="200" w:lineRule="exact"/>
        <w:jc w:val="both"/>
        <w:rPr>
          <w:rFonts w:ascii="Calibri"/>
          <w:sz w:val="20"/>
        </w:rPr>
      </w:pPr>
      <w:r>
        <w:rPr>
          <w:rFonts w:ascii="Calibri" w:hAnsi="Calibri"/>
        </w:rPr>
        <w:lastRenderedPageBreak/>
        <w:t xml:space="preserve">   </w:t>
      </w:r>
    </w:p>
    <w:p w14:paraId="3826BA54" w14:textId="77777777" w:rsidR="00B16A75" w:rsidRDefault="00B16A75" w:rsidP="00B16A75">
      <w:pPr>
        <w:pStyle w:val="BodyText"/>
        <w:spacing w:line="40" w:lineRule="exact"/>
        <w:ind w:left="2202"/>
        <w:rPr>
          <w:rFonts w:ascii="Calibri"/>
          <w:sz w:val="4"/>
        </w:rPr>
        <w:sectPr w:rsidR="00B16A75" w:rsidSect="00212342">
          <w:type w:val="continuous"/>
          <w:pgSz w:w="11906" w:h="16838"/>
          <w:pgMar w:top="993" w:right="282" w:bottom="1417" w:left="567" w:header="708" w:footer="708" w:gutter="0"/>
          <w:cols w:num="2" w:space="425"/>
          <w:docGrid w:linePitch="360"/>
        </w:sectPr>
      </w:pPr>
    </w:p>
    <w:p w14:paraId="40C70D12" w14:textId="77777777" w:rsidR="00B16A75" w:rsidRDefault="00B16A75" w:rsidP="00B16A75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2F4D3C3D" w14:textId="77777777" w:rsidR="00B16A75" w:rsidRPr="00251E77" w:rsidRDefault="00B16A75" w:rsidP="00B16A75">
      <w:pPr>
        <w:spacing w:before="92"/>
        <w:ind w:right="4234"/>
        <w:rPr>
          <w:rFonts w:ascii="Arial"/>
          <w:lang w:val="en-US"/>
        </w:rPr>
      </w:pPr>
      <w:r w:rsidRPr="00251E77">
        <w:rPr>
          <w:noProof/>
          <w:lang w:val="en-US"/>
        </w:rPr>
        <w:t xml:space="preserve">            </w:t>
      </w:r>
      <w:r>
        <w:rPr>
          <w:noProof/>
          <w:color w:val="BF5A14"/>
          <w:sz w:val="28"/>
          <w:szCs w:val="28"/>
          <w:lang w:val="en-US"/>
        </w:rPr>
        <w:drawing>
          <wp:inline distT="0" distB="0" distL="0" distR="0" wp14:anchorId="764F67DF" wp14:editId="5F50BCA9">
            <wp:extent cx="778213" cy="778213"/>
            <wp:effectExtent l="0" t="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199" cy="79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1E77">
        <w:rPr>
          <w:noProof/>
          <w:lang w:val="en-US"/>
        </w:rPr>
        <w:t xml:space="preserve">  </w:t>
      </w:r>
      <w:r w:rsidRPr="00251E77">
        <w:rPr>
          <w:rFonts w:ascii="Arial"/>
          <w:color w:val="BF5A14"/>
          <w:lang w:val="en-US"/>
        </w:rPr>
        <w:t xml:space="preserve">Biography </w:t>
      </w:r>
      <w:r w:rsidRPr="00251E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10CBBB0" w14:textId="77777777" w:rsidR="00B16A75" w:rsidRPr="00AA3FFB" w:rsidRDefault="00B16A75" w:rsidP="005533CE">
      <w:pPr>
        <w:spacing w:before="41" w:line="276" w:lineRule="auto"/>
        <w:ind w:left="213" w:right="231"/>
        <w:jc w:val="both"/>
        <w:rPr>
          <w:rFonts w:cstheme="minorHAnsi"/>
          <w:sz w:val="6"/>
          <w:szCs w:val="14"/>
          <w:lang w:val="en-US"/>
        </w:rPr>
      </w:pPr>
      <w:r w:rsidRPr="00AA3FFB">
        <w:rPr>
          <w:rFonts w:cstheme="minorHAnsi"/>
          <w:b/>
          <w:bCs/>
          <w:sz w:val="18"/>
          <w:szCs w:val="18"/>
          <w:lang w:val="en-US"/>
        </w:rPr>
        <w:t xml:space="preserve">André Pascal Goura </w:t>
      </w:r>
      <w:r w:rsidRPr="00AA3FFB">
        <w:rPr>
          <w:rFonts w:cstheme="minorHAnsi"/>
          <w:sz w:val="18"/>
          <w:szCs w:val="18"/>
          <w:lang w:val="en-US"/>
        </w:rPr>
        <w:t>is a Cameroonian Epidemiologist, Public Health Specialist (MPH) and Health Researcher</w:t>
      </w:r>
      <w:r>
        <w:rPr>
          <w:rFonts w:cstheme="minorHAnsi"/>
          <w:sz w:val="18"/>
          <w:szCs w:val="18"/>
          <w:lang w:val="en-US"/>
        </w:rPr>
        <w:t>. He has been working for the past 6 years in the research era</w:t>
      </w:r>
      <w:r w:rsidRPr="00AA3FFB">
        <w:rPr>
          <w:rFonts w:cstheme="minorHAnsi"/>
          <w:sz w:val="18"/>
          <w:szCs w:val="18"/>
          <w:lang w:val="en-US"/>
        </w:rPr>
        <w:t xml:space="preserve"> for close to 15 projects targeting infectious and chronic diseases; prevention and response to outbreaks; disease surveillance; clinical and field trials; vaccines and immunization; WASH; epidemiological studies and ethics, in collaboration with national and international organizations and partners.</w:t>
      </w:r>
      <w:r>
        <w:rPr>
          <w:rFonts w:cstheme="minorHAnsi"/>
          <w:sz w:val="18"/>
          <w:szCs w:val="18"/>
          <w:lang w:val="en-US"/>
        </w:rPr>
        <w:t xml:space="preserve"> He believes that health research findings </w:t>
      </w:r>
      <w:proofErr w:type="gramStart"/>
      <w:r>
        <w:rPr>
          <w:rFonts w:cstheme="minorHAnsi"/>
          <w:sz w:val="18"/>
          <w:szCs w:val="18"/>
          <w:lang w:val="en-US"/>
        </w:rPr>
        <w:t>is</w:t>
      </w:r>
      <w:proofErr w:type="gramEnd"/>
      <w:r>
        <w:rPr>
          <w:rFonts w:cstheme="minorHAnsi"/>
          <w:sz w:val="18"/>
          <w:szCs w:val="18"/>
          <w:lang w:val="en-US"/>
        </w:rPr>
        <w:t xml:space="preserve"> what is needed to reach the sustainable developments goals.</w:t>
      </w:r>
    </w:p>
    <w:p w14:paraId="20892C60" w14:textId="77777777" w:rsidR="00B16A75" w:rsidRPr="00AA3FFB" w:rsidRDefault="00B16A75" w:rsidP="005533CE">
      <w:pPr>
        <w:spacing w:before="62" w:line="276" w:lineRule="auto"/>
        <w:ind w:left="4217" w:right="4235"/>
        <w:jc w:val="center"/>
        <w:rPr>
          <w:rFonts w:ascii="Arial"/>
          <w:sz w:val="14"/>
          <w:lang w:val="en-US"/>
        </w:rPr>
        <w:sectPr w:rsidR="00B16A75" w:rsidRPr="00AA3FFB" w:rsidSect="00251E77">
          <w:type w:val="continuous"/>
          <w:pgSz w:w="11906" w:h="16838"/>
          <w:pgMar w:top="993" w:right="140" w:bottom="1417" w:left="567" w:header="708" w:footer="708" w:gutter="0"/>
          <w:cols w:space="425"/>
          <w:docGrid w:linePitch="360"/>
        </w:sectPr>
      </w:pPr>
      <w:r w:rsidRPr="00AA3FFB">
        <w:rPr>
          <w:rFonts w:ascii="Arial"/>
          <w:sz w:val="14"/>
          <w:lang w:val="en-US"/>
        </w:rPr>
        <w:t xml:space="preserve">Email: </w:t>
      </w:r>
      <w:hyperlink r:id="rId6" w:history="1">
        <w:r w:rsidRPr="00AA3FFB">
          <w:rPr>
            <w:rStyle w:val="Hyperlink"/>
            <w:rFonts w:ascii="Arial"/>
            <w:sz w:val="14"/>
            <w:lang w:val="en-US"/>
          </w:rPr>
          <w:t>andrepascalgoura@gmail.com</w:t>
        </w:r>
      </w:hyperlink>
    </w:p>
    <w:p w14:paraId="497825C2" w14:textId="77777777" w:rsidR="00B16A75" w:rsidRDefault="00B16A75" w:rsidP="00B16A75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76299E7" wp14:editId="5CB70C1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9583E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214D56E0" w14:textId="77777777" w:rsidR="00B16A75" w:rsidRDefault="00B16A75" w:rsidP="00B16A75">
      <w:pPr>
        <w:pStyle w:val="BodyText"/>
        <w:rPr>
          <w:rFonts w:ascii="Arial"/>
          <w:sz w:val="20"/>
        </w:rPr>
      </w:pPr>
    </w:p>
    <w:p w14:paraId="45A0646E" w14:textId="0F628950" w:rsidR="00A2079A" w:rsidRPr="00B16A75" w:rsidRDefault="00B16A75" w:rsidP="00B16A75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>
        <w:rPr>
          <w:sz w:val="20"/>
          <w:szCs w:val="20"/>
          <w:lang w:val="en-NZ"/>
        </w:rPr>
        <w:t>Goura André Pascal</w:t>
      </w:r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 xml:space="preserve"> (+237) 679336464</w:t>
      </w:r>
      <w:r w:rsidRPr="00F35A62">
        <w:rPr>
          <w:sz w:val="20"/>
          <w:szCs w:val="20"/>
          <w:lang w:val="en-NZ"/>
        </w:rPr>
        <w:br/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</w:p>
    <w:sectPr w:rsidR="00A2079A" w:rsidRPr="00B16A75" w:rsidSect="00041CD9">
      <w:type w:val="continuous"/>
      <w:pgSz w:w="11906" w:h="16838"/>
      <w:pgMar w:top="993" w:right="140" w:bottom="1417" w:left="567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Gulliver-Italic">
    <w:altName w:val="Cambria"/>
    <w:panose1 w:val="00000000000000000000"/>
    <w:charset w:val="00"/>
    <w:family w:val="roman"/>
    <w:notTrueType/>
    <w:pitch w:val="default"/>
  </w:font>
  <w:font w:name="Gulliver">
    <w:altName w:val="Cambria"/>
    <w:panose1 w:val="00000000000000000000"/>
    <w:charset w:val="00"/>
    <w:family w:val="roman"/>
    <w:notTrueType/>
    <w:pitch w:val="default"/>
  </w:font>
  <w:font w:name="MTSY">
    <w:altName w:val="Cambria"/>
    <w:panose1 w:val="00000000000000000000"/>
    <w:charset w:val="00"/>
    <w:family w:val="roman"/>
    <w:notTrueType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64"/>
    <w:rsid w:val="00212342"/>
    <w:rsid w:val="00397E64"/>
    <w:rsid w:val="00504894"/>
    <w:rsid w:val="005533CE"/>
    <w:rsid w:val="00A2079A"/>
    <w:rsid w:val="00B16A75"/>
    <w:rsid w:val="00D3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5478"/>
  <w15:chartTrackingRefBased/>
  <w15:docId w15:val="{0D58241A-6930-4406-B55D-0CDE3B15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75"/>
  </w:style>
  <w:style w:type="paragraph" w:styleId="Heading1">
    <w:name w:val="heading 1"/>
    <w:basedOn w:val="Normal"/>
    <w:link w:val="Heading1Char"/>
    <w:uiPriority w:val="1"/>
    <w:qFormat/>
    <w:rsid w:val="00B16A75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16A75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fontstyle01">
    <w:name w:val="fontstyle01"/>
    <w:basedOn w:val="DefaultParagraphFont"/>
    <w:rsid w:val="00B16A75"/>
    <w:rPr>
      <w:rFonts w:ascii="Gulliver-Italic" w:hAnsi="Gulliver-Italic" w:hint="default"/>
      <w:b w:val="0"/>
      <w:bCs w:val="0"/>
      <w:i/>
      <w:iCs/>
      <w:color w:val="000000"/>
      <w:sz w:val="14"/>
      <w:szCs w:val="14"/>
    </w:rPr>
  </w:style>
  <w:style w:type="character" w:customStyle="1" w:styleId="fontstyle21">
    <w:name w:val="fontstyle21"/>
    <w:basedOn w:val="DefaultParagraphFont"/>
    <w:rsid w:val="00B16A75"/>
    <w:rPr>
      <w:rFonts w:ascii="Gulliver" w:hAnsi="Gulliver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DefaultParagraphFont"/>
    <w:rsid w:val="00B16A75"/>
    <w:rPr>
      <w:rFonts w:ascii="MTSY" w:hAnsi="MTSY" w:hint="default"/>
      <w:b w:val="0"/>
      <w:bCs w:val="0"/>
      <w:i w:val="0"/>
      <w:iCs w:val="0"/>
      <w:color w:val="000000"/>
      <w:sz w:val="14"/>
      <w:szCs w:val="14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6A75"/>
  </w:style>
  <w:style w:type="paragraph" w:styleId="BodyText">
    <w:name w:val="Body Text"/>
    <w:basedOn w:val="Normal"/>
    <w:link w:val="BodyTextChar"/>
    <w:uiPriority w:val="1"/>
    <w:qFormat/>
    <w:rsid w:val="00B16A7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16A75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B16A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epascalgoura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637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Pascal Goura</dc:creator>
  <cp:keywords/>
  <dc:description/>
  <cp:lastModifiedBy>André Pascal Goura</cp:lastModifiedBy>
  <cp:revision>4</cp:revision>
  <dcterms:created xsi:type="dcterms:W3CDTF">2021-12-31T14:42:00Z</dcterms:created>
  <dcterms:modified xsi:type="dcterms:W3CDTF">2021-12-31T14:52:00Z</dcterms:modified>
</cp:coreProperties>
</file>