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170"/>
        <w:ind w:left="0"/>
        <w:rPr>
          <w:rFonts w:ascii="Times New Roman" w:hAnsi="Times New Roman" w:cs="Times New Roman"/>
          <w:sz w:val="32"/>
        </w:rPr>
      </w:pPr>
      <w:bookmarkStart w:id="0" w:name="_GoBack"/>
      <w:bookmarkEnd w:id="0"/>
      <w:r>
        <w:rPr>
          <w:rFonts w:hint="eastAsia" w:ascii="Times New Roman" w:hAnsi="Times New Roman" w:cs="Times New Roman"/>
          <w:color w:val="337AB7"/>
          <w:sz w:val="32"/>
        </w:rPr>
        <w:t>The Role of Clinical Chinese Pharmacists</w:t>
      </w:r>
      <w:r>
        <w:rPr>
          <w:rFonts w:hint="eastAsia" w:ascii="Times New Roman" w:hAnsi="Times New Roman" w:eastAsia="宋体" w:cs="Times New Roman"/>
          <w:color w:val="337AB7"/>
          <w:sz w:val="32"/>
          <w:lang w:val="en-US" w:eastAsia="zh-CN"/>
        </w:rPr>
        <w:t xml:space="preserve"> </w:t>
      </w:r>
      <w:r>
        <w:rPr>
          <w:rFonts w:hint="eastAsia" w:ascii="Times New Roman" w:hAnsi="Times New Roman" w:cs="Times New Roman"/>
          <w:color w:val="337AB7"/>
          <w:sz w:val="32"/>
        </w:rPr>
        <w:t xml:space="preserve"> in </w:t>
      </w:r>
      <w:r>
        <w:rPr>
          <w:rFonts w:hint="eastAsia" w:ascii="Times New Roman" w:hAnsi="Times New Roman" w:eastAsia="宋体" w:cs="Times New Roman"/>
          <w:color w:val="337AB7"/>
          <w:sz w:val="32"/>
          <w:lang w:val="en-US" w:eastAsia="zh-CN"/>
        </w:rPr>
        <w:t>TCM Practice</w:t>
      </w:r>
    </w:p>
    <w:p>
      <w:pPr>
        <w:pStyle w:val="5"/>
        <w:spacing w:line="198" w:lineRule="exact"/>
        <w:ind w:right="5987"/>
        <w:rPr>
          <w:rFonts w:hint="eastAsia" w:ascii="Times New Roman" w:hAnsi="Times New Roman" w:cs="Times New Roman"/>
          <w:i/>
        </w:rPr>
      </w:pPr>
      <w:r>
        <w:rPr>
          <w:rFonts w:hint="eastAsia" w:ascii="Times New Roman" w:hAnsi="Times New Roman" w:cs="Times New Roman"/>
          <w:i/>
        </w:rPr>
        <w:t>Zhijian Lin; Xiaomeng Zhang; Bing Zhang*</w:t>
      </w:r>
    </w:p>
    <w:p>
      <w:pPr>
        <w:pStyle w:val="5"/>
        <w:spacing w:line="198" w:lineRule="exact"/>
        <w:ind w:right="5987"/>
        <w:rPr>
          <w:rFonts w:hint="eastAsia" w:ascii="Times New Roman" w:hAnsi="Times New Roman" w:cs="Times New Roman"/>
          <w:i/>
        </w:rPr>
      </w:pPr>
      <w:r>
        <w:rPr>
          <w:rFonts w:hint="eastAsia" w:ascii="Times New Roman" w:hAnsi="Times New Roman" w:cs="Times New Roman"/>
          <w:i/>
        </w:rPr>
        <w:t>Corresponding author: zhangbing@263.net</w:t>
      </w:r>
    </w:p>
    <w:p>
      <w:pPr>
        <w:pStyle w:val="5"/>
        <w:spacing w:line="198" w:lineRule="exact"/>
        <w:ind w:right="5987"/>
        <w:rPr>
          <w:rFonts w:ascii="Times New Roman" w:hAnsi="Times New Roman" w:cs="Times New Roman"/>
          <w:sz w:val="20"/>
        </w:rPr>
      </w:pPr>
      <w:r>
        <w:rPr>
          <w:rFonts w:hint="eastAsia" w:ascii="Times New Roman" w:hAnsi="Times New Roman" w:cs="Times New Roman"/>
          <w:i/>
        </w:rPr>
        <w:t>Beijing University of Chinese Medicine, Beijing China   100029</w:t>
      </w:r>
    </w:p>
    <w:p>
      <w:pPr>
        <w:rPr>
          <w:rFonts w:ascii="Times New Roman" w:hAnsi="Times New Roman" w:cs="Times New Roman"/>
          <w:sz w:val="21"/>
        </w:rPr>
        <w:sectPr>
          <w:headerReference r:id="rId3" w:type="default"/>
          <w:type w:val="continuous"/>
          <w:pgSz w:w="11910" w:h="16840"/>
          <w:pgMar w:top="1740" w:right="600" w:bottom="840" w:left="620" w:header="0" w:footer="642" w:gutter="0"/>
          <w:cols w:space="720" w:num="1"/>
          <w:docGrid w:linePitch="299" w:charSpace="0"/>
        </w:sectPr>
      </w:pPr>
    </w:p>
    <w:p>
      <w:pPr>
        <w:pStyle w:val="4"/>
        <w:spacing w:before="147"/>
        <w:ind w:left="0"/>
        <w:jc w:val="both"/>
        <w:rPr>
          <w:rFonts w:ascii="Times New Roman" w:hAnsi="Times New Roman" w:cs="Times New Roman"/>
        </w:rPr>
      </w:pPr>
      <w:r>
        <w:rPr>
          <w:rFonts w:ascii="Times New Roman" w:hAnsi="Times New Roman" w:cs="Times New Roman"/>
          <w:color w:val="BF5A14"/>
        </w:rPr>
        <w:t xml:space="preserve">Abstract </w:t>
      </w:r>
    </w:p>
    <w:p>
      <w:pPr>
        <w:pStyle w:val="5"/>
        <w:spacing w:before="90" w:line="280" w:lineRule="auto"/>
        <w:jc w:val="both"/>
        <w:rPr>
          <w:rFonts w:hint="eastAsia" w:ascii="Times New Roman" w:hAnsi="Times New Roman" w:eastAsia="宋体" w:cs="Times New Roman"/>
          <w:lang w:val="en-US" w:eastAsia="zh-CN"/>
        </w:rPr>
      </w:pPr>
      <w:r>
        <w:rPr>
          <w:rFonts w:hint="eastAsia" w:ascii="Times New Roman" w:hAnsi="Times New Roman" w:cs="Times New Roman"/>
        </w:rPr>
        <w:t xml:space="preserve">Chinese medicine is one of the great medical systems </w:t>
      </w:r>
      <w:r>
        <w:rPr>
          <w:rFonts w:hint="eastAsia" w:ascii="Times New Roman" w:hAnsi="Times New Roman" w:eastAsia="宋体" w:cs="Times New Roman"/>
          <w:lang w:val="en-US" w:eastAsia="zh-CN"/>
        </w:rPr>
        <w:t>in</w:t>
      </w:r>
      <w:r>
        <w:rPr>
          <w:rFonts w:hint="eastAsia" w:ascii="Times New Roman" w:hAnsi="Times New Roman" w:cs="Times New Roman"/>
        </w:rPr>
        <w:t xml:space="preserve"> the world, which performs treatment based upon principle of ZHENG Classification and Treatment (</w:t>
      </w:r>
      <w:r>
        <w:rPr>
          <w:rFonts w:hint="eastAsia" w:ascii="Times New Roman" w:hAnsi="Times New Roman" w:cs="Times New Roman"/>
          <w:i/>
          <w:iCs/>
        </w:rPr>
        <w:t>Bian Zheng Lun Zhi</w:t>
      </w:r>
      <w:r>
        <w:rPr>
          <w:rFonts w:hint="eastAsia" w:ascii="Times New Roman" w:hAnsi="Times New Roman" w:cs="Times New Roman"/>
        </w:rPr>
        <w:t>, 辨證論治in Chinese). And ZHENG (TCM syndrome) classification</w:t>
      </w:r>
      <w:r>
        <w:rPr>
          <w:rFonts w:hint="eastAsia" w:ascii="Times New Roman" w:hAnsi="Times New Roman" w:eastAsia="宋体" w:cs="Times New Roman"/>
          <w:lang w:val="en-US" w:eastAsia="zh-CN"/>
        </w:rPr>
        <w:t xml:space="preserve"> could be identified as clinical special phenotypes by symptoms and signs of patients. </w:t>
      </w:r>
    </w:p>
    <w:p>
      <w:pPr>
        <w:pStyle w:val="5"/>
        <w:spacing w:before="90" w:line="280" w:lineRule="auto"/>
        <w:jc w:val="both"/>
        <w:rPr>
          <w:rFonts w:ascii="Times New Roman" w:hAnsi="Times New Roman" w:cs="Times New Roman"/>
        </w:rPr>
      </w:pPr>
      <w:r>
        <w:rPr>
          <w:rFonts w:hint="eastAsia" w:ascii="Times New Roman" w:hAnsi="Times New Roman" w:eastAsia="宋体" w:cs="Times New Roman"/>
          <w:lang w:val="en-US" w:eastAsia="zh-CN"/>
        </w:rPr>
        <w:t>In ancient times, practitioners of Traditional Chinese Medicine (TCM) performed two roles as clinical physicians and clinical pharmacists. And TCM practitioners provided an effective approach for personalized diagnosis and treatment in clinic. In other words, clinical Chinese pharmacists have been practicing personalized drug therapy for thousands of years</w:t>
      </w:r>
      <w:r>
        <w:rPr>
          <w:rFonts w:ascii="Times New Roman" w:hAnsi="Times New Roman" w:cs="Times New Roman"/>
        </w:rPr>
        <w:t>.</w:t>
      </w:r>
    </w:p>
    <w:p>
      <w:pPr>
        <w:pStyle w:val="5"/>
        <w:spacing w:before="90" w:line="280" w:lineRule="auto"/>
        <w:jc w:val="both"/>
        <w:rPr>
          <w:rFonts w:hint="eastAsia" w:ascii="Times New Roman" w:hAnsi="Times New Roman" w:cs="Times New Roman"/>
        </w:rPr>
      </w:pPr>
      <w:r>
        <w:rPr>
          <w:rFonts w:hint="eastAsia" w:ascii="Times New Roman" w:hAnsi="Times New Roman" w:cs="Times New Roman"/>
        </w:rPr>
        <w:t>Modern education of Chinese medicine began in the 1950s. According to the modern education system, physicians and pharmacists of Chinese medicine are two different groups of health</w:t>
      </w:r>
      <w:r>
        <w:rPr>
          <w:rFonts w:hint="eastAsia" w:ascii="Times New Roman" w:hAnsi="Times New Roman" w:eastAsia="宋体" w:cs="Times New Roman"/>
          <w:lang w:val="en-US" w:eastAsia="zh-CN"/>
        </w:rPr>
        <w:t>-</w:t>
      </w:r>
      <w:r>
        <w:rPr>
          <w:rFonts w:hint="eastAsia" w:ascii="Times New Roman" w:hAnsi="Times New Roman" w:cs="Times New Roman"/>
        </w:rPr>
        <w:t xml:space="preserve">care professionals. The fundamental role of Chinese pharmacists is to distribute drugs  prescribed to patients, to produce drugs in the </w:t>
      </w:r>
      <w:r>
        <w:rPr>
          <w:rFonts w:hint="eastAsia" w:ascii="Times New Roman" w:hAnsi="Times New Roman" w:eastAsia="宋体" w:cs="Times New Roman"/>
          <w:lang w:eastAsia="zh-CN"/>
        </w:rPr>
        <w:t>manufacturing</w:t>
      </w:r>
      <w:r>
        <w:rPr>
          <w:rFonts w:hint="eastAsia" w:ascii="Times New Roman" w:hAnsi="Times New Roman" w:cs="Times New Roman"/>
        </w:rPr>
        <w:t xml:space="preserve"> companies, and to research and develop new drugs in laboratories. As is known to all, a medication may demonstrate effectiveness in clinic, yet it may be less effective to some particular patients, or even results in adverse drug reaction /adverse drug event (ADR/ADE) and failure to reach desired treatment goals. </w:t>
      </w:r>
      <w:r>
        <w:rPr>
          <w:rFonts w:hint="eastAsia" w:ascii="Times New Roman" w:hAnsi="Times New Roman" w:eastAsia="宋体" w:cs="Times New Roman"/>
          <w:lang w:val="en-US" w:eastAsia="zh-CN"/>
        </w:rPr>
        <w:t>C</w:t>
      </w:r>
      <w:r>
        <w:rPr>
          <w:rFonts w:hint="eastAsia" w:ascii="Times New Roman" w:hAnsi="Times New Roman" w:cs="Times New Roman"/>
        </w:rPr>
        <w:t xml:space="preserve">linical Chinese pharmacists have now moved from laboratory to the patients’ bedsides to provide pharmaceutical care. They are positioned to play an active role in pharmaceutical care to improve personalized medications, such as  consulting with physicians on individual patient’s needs, discussing the therapy based on the principle of ZHENG Classification and Treatment, performing therapeutic drug monitoring(TDM), ADR/ADE supervision, medication prescription assessment, providing recommendations of alternative treatments as necessary, and educating patients and families about drug rational use. </w:t>
      </w:r>
    </w:p>
    <w:p>
      <w:pPr>
        <w:pStyle w:val="4"/>
        <w:spacing w:before="74"/>
        <w:rPr>
          <w:rFonts w:ascii="Times New Roman" w:hAnsi="Times New Roman" w:cs="Times New Roman"/>
        </w:rPr>
      </w:pPr>
      <w:r>
        <w:rPr>
          <w:rFonts w:ascii="Times New Roman" w:hAnsi="Times New Roman" w:cs="Times New Roman"/>
          <w:color w:val="BF5A14"/>
        </w:rPr>
        <w:t>Image</w:t>
      </w:r>
    </w:p>
    <w:p>
      <w:pPr>
        <w:pStyle w:val="5"/>
        <w:spacing w:before="2"/>
        <w:rPr>
          <w:rFonts w:ascii="Times New Roman" w:hAnsi="Times New Roman" w:cs="Times New Roman"/>
          <w:b/>
          <w:sz w:val="16"/>
        </w:rPr>
      </w:pPr>
      <w:r>
        <w:drawing>
          <wp:inline distT="0" distB="0" distL="114300" distR="114300">
            <wp:extent cx="3396615" cy="1954530"/>
            <wp:effectExtent l="0" t="0" r="0" b="7620"/>
            <wp:docPr id="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
                    <pic:cNvPicPr>
                      <a:picLocks noChangeAspect="1"/>
                    </pic:cNvPicPr>
                  </pic:nvPicPr>
                  <pic:blipFill>
                    <a:blip r:embed="rId5"/>
                    <a:stretch>
                      <a:fillRect/>
                    </a:stretch>
                  </pic:blipFill>
                  <pic:spPr>
                    <a:xfrm>
                      <a:off x="0" y="0"/>
                      <a:ext cx="3396615" cy="1954530"/>
                    </a:xfrm>
                    <a:prstGeom prst="rect">
                      <a:avLst/>
                    </a:prstGeom>
                    <a:noFill/>
                    <a:ln w="9525">
                      <a:noFill/>
                    </a:ln>
                  </pic:spPr>
                </pic:pic>
              </a:graphicData>
            </a:graphic>
          </wp:inline>
        </w:drawing>
      </w:r>
    </w:p>
    <w:p>
      <w:pPr>
        <w:spacing w:line="204" w:lineRule="exact"/>
        <w:ind w:left="100"/>
        <w:rPr>
          <w:rFonts w:ascii="Times New Roman" w:hAnsi="Times New Roman" w:cs="Times New Roman"/>
          <w:b/>
          <w:sz w:val="20"/>
        </w:rPr>
      </w:pPr>
      <w:r>
        <w:rPr>
          <w:rFonts w:ascii="Times New Roman" w:hAnsi="Times New Roman" w:cs="Times New Roman"/>
          <w:b/>
          <w:color w:val="BF5A14"/>
          <w:sz w:val="20"/>
        </w:rPr>
        <w:br w:type="textWrapping"/>
      </w:r>
      <w:r>
        <w:rPr>
          <w:rFonts w:ascii="Times New Roman" w:hAnsi="Times New Roman" w:cs="Times New Roman"/>
          <w:b/>
          <w:color w:val="BF5A14"/>
          <w:sz w:val="20"/>
        </w:rPr>
        <w:t>Recent Publications (minimum 5)</w:t>
      </w:r>
    </w:p>
    <w:p>
      <w:pPr>
        <w:pStyle w:val="12"/>
        <w:keepNext w:val="0"/>
        <w:keepLines w:val="0"/>
        <w:pageBreakBefore w:val="0"/>
        <w:widowControl w:val="0"/>
        <w:numPr>
          <w:ilvl w:val="0"/>
          <w:numId w:val="1"/>
        </w:numPr>
        <w:tabs>
          <w:tab w:val="left" w:pos="384"/>
        </w:tabs>
        <w:kinsoku/>
        <w:wordWrap/>
        <w:overflowPunct/>
        <w:topLinePunct w:val="0"/>
        <w:autoSpaceDE/>
        <w:autoSpaceDN/>
        <w:bidi w:val="0"/>
        <w:adjustRightInd/>
        <w:snapToGrid/>
        <w:spacing w:before="0" w:line="216" w:lineRule="exact"/>
        <w:ind w:left="720" w:leftChars="0" w:right="138" w:rightChars="0" w:hanging="360" w:firstLineChars="0"/>
        <w:jc w:val="both"/>
        <w:textAlignment w:val="auto"/>
        <w:outlineLvl w:val="9"/>
        <w:rPr>
          <w:rFonts w:ascii="Times New Roman" w:hAnsi="Times New Roman" w:cs="Times New Roman"/>
          <w:sz w:val="18"/>
        </w:rPr>
      </w:pPr>
      <w:r>
        <w:rPr>
          <w:rFonts w:hint="eastAsia" w:ascii="Times New Roman" w:hAnsi="Times New Roman" w:cs="Times New Roman"/>
          <w:b/>
          <w:bCs/>
          <w:sz w:val="18"/>
        </w:rPr>
        <w:t>Lin Z</w:t>
      </w:r>
      <w:r>
        <w:rPr>
          <w:rFonts w:hint="eastAsia" w:ascii="Times New Roman" w:hAnsi="Times New Roman" w:cs="Times New Roman"/>
          <w:sz w:val="18"/>
        </w:rPr>
        <w:t xml:space="preserve">, Zhang B, </w:t>
      </w:r>
      <w:r>
        <w:rPr>
          <w:rFonts w:hint="eastAsia" w:ascii="Times New Roman" w:hAnsi="Times New Roman" w:eastAsia="宋体" w:cs="Times New Roman"/>
          <w:sz w:val="18"/>
          <w:lang w:val="en-US" w:eastAsia="zh-CN"/>
        </w:rPr>
        <w:t>et al</w:t>
      </w:r>
      <w:r>
        <w:rPr>
          <w:rFonts w:hint="eastAsia" w:ascii="Times New Roman" w:hAnsi="Times New Roman" w:cs="Times New Roman"/>
          <w:sz w:val="18"/>
        </w:rPr>
        <w:t xml:space="preserve">. Effects of chicory inulin on serum metabolites of uric acid, lipids, glucose, and abdominal fat deposition in quails induced by purine-rich diets. J Med Food. 2014，17(11):1214-21. </w:t>
      </w:r>
    </w:p>
    <w:p>
      <w:pPr>
        <w:pStyle w:val="12"/>
        <w:keepNext w:val="0"/>
        <w:keepLines w:val="0"/>
        <w:pageBreakBefore w:val="0"/>
        <w:widowControl w:val="0"/>
        <w:numPr>
          <w:ilvl w:val="0"/>
          <w:numId w:val="1"/>
        </w:numPr>
        <w:tabs>
          <w:tab w:val="left" w:pos="384"/>
        </w:tabs>
        <w:kinsoku/>
        <w:wordWrap/>
        <w:overflowPunct/>
        <w:topLinePunct w:val="0"/>
        <w:autoSpaceDE/>
        <w:autoSpaceDN/>
        <w:bidi w:val="0"/>
        <w:adjustRightInd/>
        <w:snapToGrid/>
        <w:spacing w:before="0" w:line="216" w:lineRule="exact"/>
        <w:ind w:left="720" w:leftChars="0" w:right="138" w:rightChars="0" w:hanging="360" w:firstLineChars="0"/>
        <w:jc w:val="both"/>
        <w:textAlignment w:val="auto"/>
        <w:outlineLvl w:val="9"/>
        <w:rPr>
          <w:rFonts w:ascii="Times New Roman" w:hAnsi="Times New Roman" w:cs="Times New Roman"/>
          <w:sz w:val="18"/>
        </w:rPr>
      </w:pPr>
      <w:r>
        <w:rPr>
          <w:rFonts w:hint="eastAsia" w:ascii="Times New Roman" w:hAnsi="Times New Roman" w:cs="Times New Roman"/>
          <w:b/>
          <w:bCs/>
          <w:sz w:val="18"/>
        </w:rPr>
        <w:t>Zhijian Lin</w:t>
      </w:r>
      <w:r>
        <w:rPr>
          <w:rFonts w:hint="eastAsia" w:ascii="Times New Roman" w:hAnsi="Times New Roman" w:cs="Times New Roman"/>
          <w:sz w:val="18"/>
        </w:rPr>
        <w:t xml:space="preserve">, Bing Zhang, </w:t>
      </w:r>
      <w:r>
        <w:rPr>
          <w:rFonts w:hint="eastAsia" w:ascii="Times New Roman" w:hAnsi="Times New Roman" w:eastAsia="宋体" w:cs="Times New Roman"/>
          <w:sz w:val="18"/>
          <w:lang w:val="en-US" w:eastAsia="zh-CN"/>
        </w:rPr>
        <w:t>et al</w:t>
      </w:r>
      <w:r>
        <w:rPr>
          <w:rFonts w:hint="eastAsia" w:ascii="Times New Roman" w:hAnsi="Times New Roman" w:cs="Times New Roman"/>
          <w:sz w:val="18"/>
        </w:rPr>
        <w:t>. Symptom and pathologic features of hyperuricemia combined with abdominal obesity quail model with chinese medicine symptom categorization method. Journal of alternative and complementary medicine. 2014; 20(5):A32-3.</w:t>
      </w:r>
    </w:p>
    <w:p>
      <w:pPr>
        <w:pStyle w:val="12"/>
        <w:keepNext w:val="0"/>
        <w:keepLines w:val="0"/>
        <w:pageBreakBefore w:val="0"/>
        <w:widowControl w:val="0"/>
        <w:numPr>
          <w:ilvl w:val="0"/>
          <w:numId w:val="1"/>
        </w:numPr>
        <w:tabs>
          <w:tab w:val="left" w:pos="384"/>
        </w:tabs>
        <w:kinsoku/>
        <w:wordWrap/>
        <w:overflowPunct/>
        <w:topLinePunct w:val="0"/>
        <w:autoSpaceDE/>
        <w:autoSpaceDN/>
        <w:bidi w:val="0"/>
        <w:adjustRightInd/>
        <w:snapToGrid/>
        <w:spacing w:before="0" w:line="216" w:lineRule="exact"/>
        <w:ind w:left="720" w:leftChars="0" w:right="138" w:rightChars="0" w:hanging="360" w:firstLineChars="0"/>
        <w:jc w:val="both"/>
        <w:textAlignment w:val="auto"/>
        <w:outlineLvl w:val="9"/>
        <w:rPr>
          <w:rFonts w:hint="eastAsia" w:ascii="Times New Roman" w:hAnsi="Times New Roman" w:cs="Times New Roman"/>
          <w:sz w:val="18"/>
        </w:rPr>
      </w:pPr>
      <w:r>
        <w:rPr>
          <w:rFonts w:hint="eastAsia" w:ascii="Times New Roman" w:hAnsi="Times New Roman" w:cs="Times New Roman"/>
          <w:sz w:val="18"/>
        </w:rPr>
        <w:t xml:space="preserve">CS Zhu, B Zhang, </w:t>
      </w:r>
      <w:r>
        <w:rPr>
          <w:rFonts w:hint="eastAsia" w:ascii="Times New Roman" w:hAnsi="Times New Roman" w:cs="Times New Roman"/>
          <w:b/>
          <w:bCs/>
          <w:sz w:val="18"/>
        </w:rPr>
        <w:t>ZJ Lin</w:t>
      </w:r>
      <w:r>
        <w:rPr>
          <w:rFonts w:hint="eastAsia" w:ascii="Times New Roman" w:hAnsi="Times New Roman" w:cs="Times New Roman"/>
          <w:sz w:val="18"/>
        </w:rPr>
        <w:t xml:space="preserve">, </w:t>
      </w:r>
      <w:r>
        <w:rPr>
          <w:rFonts w:hint="eastAsia" w:ascii="Times New Roman" w:hAnsi="Times New Roman" w:eastAsia="宋体" w:cs="Times New Roman"/>
          <w:sz w:val="18"/>
          <w:lang w:val="en-US" w:eastAsia="zh-CN"/>
        </w:rPr>
        <w:t>et al</w:t>
      </w:r>
      <w:r>
        <w:rPr>
          <w:rFonts w:hint="eastAsia" w:ascii="Times New Roman" w:hAnsi="Times New Roman" w:cs="Times New Roman"/>
          <w:sz w:val="18"/>
        </w:rPr>
        <w:t>. Relationship between High-Performance Liquid Chromatography Fingerprints and Uric Acid-Lowering Activities of Cichorium intybusL. Molecules 2015, 20(5), 9455-9467..</w:t>
      </w:r>
    </w:p>
    <w:p>
      <w:pPr>
        <w:pStyle w:val="12"/>
        <w:keepNext w:val="0"/>
        <w:keepLines w:val="0"/>
        <w:pageBreakBefore w:val="0"/>
        <w:widowControl w:val="0"/>
        <w:numPr>
          <w:ilvl w:val="0"/>
          <w:numId w:val="1"/>
        </w:numPr>
        <w:tabs>
          <w:tab w:val="left" w:pos="384"/>
        </w:tabs>
        <w:kinsoku/>
        <w:wordWrap/>
        <w:overflowPunct/>
        <w:topLinePunct w:val="0"/>
        <w:autoSpaceDE/>
        <w:autoSpaceDN/>
        <w:bidi w:val="0"/>
        <w:adjustRightInd/>
        <w:snapToGrid/>
        <w:spacing w:before="0" w:line="216" w:lineRule="exact"/>
        <w:ind w:left="720" w:leftChars="0" w:right="138" w:rightChars="0" w:hanging="360" w:firstLineChars="0"/>
        <w:jc w:val="both"/>
        <w:textAlignment w:val="auto"/>
        <w:outlineLvl w:val="9"/>
        <w:rPr>
          <w:rFonts w:ascii="Times New Roman" w:hAnsi="Times New Roman" w:cs="Times New Roman"/>
          <w:sz w:val="18"/>
        </w:rPr>
      </w:pPr>
      <w:r>
        <w:rPr>
          <w:rFonts w:hint="eastAsia" w:ascii="Times New Roman" w:hAnsi="Times New Roman" w:cs="Times New Roman"/>
          <w:b/>
          <w:bCs/>
          <w:sz w:val="18"/>
        </w:rPr>
        <w:t>Zhijian Lin,</w:t>
      </w:r>
      <w:r>
        <w:rPr>
          <w:rFonts w:hint="eastAsia" w:ascii="Times New Roman" w:hAnsi="Times New Roman" w:cs="Times New Roman"/>
          <w:sz w:val="18"/>
        </w:rPr>
        <w:t xml:space="preserve"> Bing Zhang, </w:t>
      </w:r>
      <w:r>
        <w:rPr>
          <w:rFonts w:hint="eastAsia" w:ascii="Times New Roman" w:hAnsi="Times New Roman" w:eastAsia="宋体" w:cs="Times New Roman"/>
          <w:sz w:val="18"/>
          <w:lang w:val="en-US" w:eastAsia="zh-CN"/>
        </w:rPr>
        <w:t>et al</w:t>
      </w:r>
      <w:r>
        <w:rPr>
          <w:rFonts w:hint="eastAsia" w:ascii="Times New Roman" w:hAnsi="Times New Roman" w:cs="Times New Roman"/>
          <w:sz w:val="18"/>
        </w:rPr>
        <w:t>. Abdominal fat accumulation with hyperuricemia and hypercholesterolemia quail model induced by high fat diet. Chinese Medical Sciences Journal，2009；24（3）:191-194</w:t>
      </w:r>
      <w:r>
        <w:rPr>
          <w:rFonts w:ascii="Times New Roman" w:hAnsi="Times New Roman" w:cs="Times New Roman"/>
        </w:rPr>
        <w:t>.</w:t>
      </w:r>
    </w:p>
    <w:p>
      <w:pPr>
        <w:pStyle w:val="5"/>
        <w:keepNext w:val="0"/>
        <w:keepLines w:val="0"/>
        <w:pageBreakBefore w:val="0"/>
        <w:widowControl w:val="0"/>
        <w:numPr>
          <w:ilvl w:val="0"/>
          <w:numId w:val="1"/>
        </w:numPr>
        <w:kinsoku/>
        <w:wordWrap/>
        <w:overflowPunct/>
        <w:topLinePunct w:val="0"/>
        <w:autoSpaceDE/>
        <w:autoSpaceDN/>
        <w:bidi w:val="0"/>
        <w:adjustRightInd/>
        <w:snapToGrid/>
        <w:spacing w:line="216" w:lineRule="exact"/>
        <w:ind w:left="720" w:leftChars="0" w:right="138" w:rightChars="0" w:hanging="360" w:firstLineChars="0"/>
        <w:jc w:val="both"/>
        <w:textAlignment w:val="auto"/>
        <w:outlineLvl w:val="9"/>
        <w:rPr>
          <w:rFonts w:ascii="Times New Roman" w:hAnsi="Times New Roman" w:cs="Times New Roman"/>
        </w:rPr>
      </w:pPr>
      <w:r>
        <w:rPr>
          <w:rFonts w:hint="eastAsia" w:ascii="Times New Roman" w:hAnsi="Times New Roman" w:cs="Times New Roman"/>
        </w:rPr>
        <w:t xml:space="preserve">Zhu CS, </w:t>
      </w:r>
      <w:r>
        <w:rPr>
          <w:rFonts w:hint="eastAsia" w:ascii="Times New Roman" w:hAnsi="Times New Roman" w:cs="Times New Roman"/>
          <w:b/>
          <w:bCs/>
        </w:rPr>
        <w:t>Lin ZJ</w:t>
      </w:r>
      <w:r>
        <w:rPr>
          <w:rFonts w:hint="eastAsia" w:ascii="Times New Roman" w:hAnsi="Times New Roman" w:cs="Times New Roman"/>
        </w:rPr>
        <w:t>, Xiao ML, Niu HJ, Zhang B.</w:t>
      </w:r>
      <w:r>
        <w:rPr>
          <w:rFonts w:hint="eastAsia" w:ascii="Times New Roman" w:hAnsi="Times New Roman" w:eastAsia="宋体" w:cs="Times New Roman"/>
          <w:lang w:val="en-US" w:eastAsia="zh-CN"/>
        </w:rPr>
        <w:t xml:space="preserve"> </w:t>
      </w:r>
      <w:r>
        <w:rPr>
          <w:rFonts w:hint="eastAsia" w:ascii="Times New Roman" w:hAnsi="Times New Roman" w:cs="Times New Roman"/>
        </w:rPr>
        <w:t>The spectrum-effect relationship-a rational approach to screening effective compounds, reflecting the internal quality of Chinese herbal medicine.</w:t>
      </w:r>
      <w:r>
        <w:rPr>
          <w:rFonts w:hint="eastAsia" w:ascii="Times New Roman" w:hAnsi="Times New Roman" w:eastAsia="宋体" w:cs="Times New Roman"/>
          <w:lang w:val="en-US" w:eastAsia="zh-CN"/>
        </w:rPr>
        <w:t xml:space="preserve"> </w:t>
      </w:r>
      <w:r>
        <w:rPr>
          <w:rFonts w:hint="eastAsia" w:ascii="Times New Roman" w:hAnsi="Times New Roman" w:cs="Times New Roman"/>
        </w:rPr>
        <w:t>Chin J Nat Med. 2016 Mar;14(3):177-84.</w:t>
      </w:r>
    </w:p>
    <w:p>
      <w:pPr>
        <w:spacing w:line="200" w:lineRule="exact"/>
        <w:jc w:val="both"/>
        <w:rPr>
          <w:rFonts w:ascii="Times New Roman" w:hAnsi="Times New Roman" w:cs="Times New Roman"/>
        </w:rPr>
        <w:sectPr>
          <w:type w:val="continuous"/>
          <w:pgSz w:w="11910" w:h="16840"/>
          <w:pgMar w:top="1740" w:right="600" w:bottom="840" w:left="620" w:header="720" w:footer="720" w:gutter="0"/>
          <w:cols w:equalWidth="0" w:num="2">
            <w:col w:w="5214" w:space="138"/>
            <w:col w:w="5338"/>
          </w:cols>
        </w:sectPr>
      </w:pPr>
      <w:r>
        <w:rPr>
          <w:rFonts w:ascii="Times New Roman" w:hAnsi="Times New Roman" w:cs="Times New Roman"/>
        </w:rPr>
        <w:t xml:space="preserve">   </w:t>
      </w:r>
    </w:p>
    <w:p>
      <w:pPr>
        <w:pStyle w:val="5"/>
        <w:rPr>
          <w:rFonts w:ascii="Times New Roman" w:hAnsi="Times New Roman" w:cs="Times New Roman"/>
          <w:sz w:val="20"/>
        </w:rPr>
      </w:pPr>
    </w:p>
    <w:p>
      <w:pPr>
        <w:pStyle w:val="5"/>
        <w:spacing w:line="40" w:lineRule="exact"/>
        <w:ind w:left="2202"/>
        <w:rPr>
          <w:rFonts w:ascii="Times New Roman" w:hAnsi="Times New Roman" w:cs="Times New Roman"/>
          <w:sz w:val="4"/>
        </w:rPr>
      </w:pPr>
      <w:r>
        <w:rPr>
          <w:rFonts w:ascii="Times New Roman" w:hAnsi="Times New Roman" w:cs="Times New Roman"/>
          <w:sz w:val="4"/>
          <w:lang w:val="en-IN" w:eastAsia="en-IN"/>
        </w:rPr>
        <mc:AlternateContent>
          <mc:Choice Requires="wpg">
            <w:drawing>
              <wp:inline distT="0" distB="0" distL="0" distR="0">
                <wp:extent cx="3975735" cy="25400"/>
                <wp:effectExtent l="0" t="0" r="0" b="0"/>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a:effectLst/>
                      </wpg:grpSpPr>
                      <wps:wsp>
                        <wps:cNvPr id="15" name="Line 5"/>
                        <wps:cNvCnPr/>
                        <wps:spPr bwMode="auto">
                          <a:xfrm>
                            <a:off x="20" y="20"/>
                            <a:ext cx="6221" cy="0"/>
                          </a:xfrm>
                          <a:prstGeom prst="line">
                            <a:avLst/>
                          </a:prstGeom>
                          <a:noFill/>
                          <a:ln w="25400">
                            <a:solidFill>
                              <a:srgbClr val="004080"/>
                            </a:solidFill>
                            <a:round/>
                          </a:ln>
                          <a:effectLst/>
                        </wps:spPr>
                        <wps:bodyPr/>
                      </wps:wsp>
                    </wpg:wgp>
                  </a:graphicData>
                </a:graphic>
              </wp:inline>
            </w:drawing>
          </mc:Choice>
          <mc:Fallback>
            <w:pict>
              <v:group id="Group 4"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ZJRBh1AAAAAMBAAAPAAAAAAAAAAEAIAAAACIAAABkcnMvZG93bnJldi54bWxQ&#10;SwECFAAUAAAACACHTuJArbejEfsBAABjBAAADgAAAAAAAAABACAAAAAjAQAAZHJzL2Uyb0RvYy54&#10;bWxQSwUGAAAAAAYABgBZAQAAkAUAAAAA&#10;">
                <o:lock v:ext="edit" aspectratio="f"/>
                <v:line id="Line 5" o:spid="_x0000_s1026" o:spt="20" style="position:absolute;left:20;top:20;height:0;width:6221;" filled="f" stroked="t" coordsize="21600,21600" o:gfxdata="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l7Txu5AAAA2wAA&#10;AA8AAAAAAAAAAQAgAAAAIgAAAGRycy9kb3ducmV2LnhtbFBLAQIUABQAAAAIAIdO4kAzLwWeOwAA&#10;ADkAAAAQAAAAAAAAAAEAIAAAAAgBAABkcnMvc2hhcGV4bWwueG1sUEsFBgAAAAAGAAYAWwEAALID&#10;AAAAAA==&#10;">
                  <v:fill on="f" focussize="0,0"/>
                  <v:stroke weight="2pt" color="#004080" joinstyle="round"/>
                  <v:imagedata o:title=""/>
                  <o:lock v:ext="edit" aspectratio="f"/>
                </v:line>
                <w10:wrap type="none"/>
                <w10:anchorlock/>
              </v:group>
            </w:pict>
          </mc:Fallback>
        </mc:AlternateContent>
      </w:r>
    </w:p>
    <w:p>
      <w:pPr>
        <w:spacing w:before="92"/>
        <w:ind w:right="4234"/>
        <w:rPr>
          <w:rFonts w:ascii="Times New Roman" w:hAnsi="Times New Roman" w:cs="Times New Roman"/>
          <w:b/>
          <w:color w:val="BF5A14"/>
        </w:rPr>
      </w:pPr>
    </w:p>
    <w:p>
      <w:pPr>
        <w:ind w:right="4234"/>
        <w:rPr>
          <w:rFonts w:ascii="Times New Roman" w:hAnsi="Times New Roman" w:cs="Times New Roman"/>
          <w:b/>
          <w:color w:val="BF5A14"/>
        </w:rPr>
      </w:pPr>
      <w:r>
        <w:rPr>
          <w:rFonts w:ascii="Times New Roman" w:hAnsi="Times New Roman" w:cs="Times New Roman"/>
          <w:lang w:val="en-IN" w:eastAsia="en-IN"/>
        </w:rPr>
        <w:drawing>
          <wp:inline distT="0" distB="0" distL="114300" distR="114300">
            <wp:extent cx="935990" cy="1019175"/>
            <wp:effectExtent l="0" t="0" r="16510" b="9525"/>
            <wp:docPr id="2" name="Picture 3" descr="C:\Users\linzhijian\Desktop\7211399029675101821.jpg7211399029675101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C:\Users\linzhijian\Desktop\7211399029675101821.jpg7211399029675101821"/>
                    <pic:cNvPicPr>
                      <a:picLocks noChangeAspect="1"/>
                    </pic:cNvPicPr>
                  </pic:nvPicPr>
                  <pic:blipFill>
                    <a:blip r:embed="rId6">
                      <a:lum bright="6000"/>
                    </a:blip>
                    <a:stretch>
                      <a:fillRect/>
                    </a:stretch>
                  </pic:blipFill>
                  <pic:spPr>
                    <a:xfrm>
                      <a:off x="0" y="0"/>
                      <a:ext cx="935990" cy="1019175"/>
                    </a:xfrm>
                    <a:prstGeom prst="rect">
                      <a:avLst/>
                    </a:prstGeom>
                    <a:noFill/>
                    <a:ln w="9525">
                      <a:noFill/>
                    </a:ln>
                  </pic:spPr>
                </pic:pic>
              </a:graphicData>
            </a:graphic>
          </wp:inline>
        </w:drawing>
      </w:r>
      <w:r>
        <w:rPr>
          <w:rFonts w:ascii="Times New Roman" w:hAnsi="Times New Roman" w:cs="Times New Roman"/>
          <w:b/>
          <w:color w:val="BF5A14"/>
        </w:rPr>
        <w:tab/>
      </w:r>
      <w:r>
        <w:rPr>
          <w:rFonts w:ascii="Times New Roman" w:hAnsi="Times New Roman" w:cs="Times New Roman"/>
          <w:b/>
          <w:color w:val="BF5A14"/>
        </w:rPr>
        <w:tab/>
      </w:r>
      <w:r>
        <w:rPr>
          <w:rFonts w:ascii="Times New Roman" w:hAnsi="Times New Roman" w:cs="Times New Roman"/>
          <w:b/>
          <w:color w:val="BF5A14"/>
        </w:rPr>
        <w:tab/>
      </w:r>
      <w:r>
        <w:rPr>
          <w:rFonts w:ascii="Times New Roman" w:hAnsi="Times New Roman" w:cs="Times New Roman"/>
          <w:b/>
          <w:color w:val="BF5A14"/>
        </w:rPr>
        <w:t>Biography (150 word limit)</w:t>
      </w:r>
    </w:p>
    <w:p>
      <w:pPr>
        <w:pStyle w:val="5"/>
        <w:spacing w:line="276" w:lineRule="auto"/>
        <w:jc w:val="both"/>
        <w:rPr>
          <w:rFonts w:ascii="Times New Roman" w:hAnsi="Times New Roman" w:cs="Times New Roman"/>
        </w:rPr>
      </w:pPr>
      <w:r>
        <w:rPr>
          <w:rFonts w:hint="eastAsia" w:ascii="Times New Roman" w:hAnsi="Times New Roman" w:eastAsia="宋体" w:cs="Times New Roman"/>
          <w:lang w:val="en-US" w:eastAsia="zh-CN"/>
        </w:rPr>
        <w:t xml:space="preserve">Zhijian LIN </w:t>
      </w:r>
      <w:r>
        <w:rPr>
          <w:rFonts w:ascii="Times New Roman" w:hAnsi="Times New Roman" w:cs="Times New Roman"/>
        </w:rPr>
        <w:t>has h</w:t>
      </w:r>
      <w:r>
        <w:rPr>
          <w:rFonts w:hint="eastAsia" w:ascii="Times New Roman" w:hAnsi="Times New Roman" w:eastAsia="宋体" w:cs="Times New Roman"/>
          <w:lang w:val="en-US" w:eastAsia="zh-CN"/>
        </w:rPr>
        <w:t>is</w:t>
      </w:r>
      <w:r>
        <w:rPr>
          <w:rFonts w:ascii="Times New Roman" w:hAnsi="Times New Roman" w:cs="Times New Roman"/>
        </w:rPr>
        <w:t xml:space="preserve"> expertise in </w:t>
      </w:r>
      <w:r>
        <w:rPr>
          <w:rFonts w:hint="eastAsia" w:ascii="Times New Roman" w:hAnsi="Times New Roman" w:eastAsia="宋体" w:cs="Times New Roman"/>
          <w:lang w:val="en-US" w:eastAsia="zh-CN"/>
        </w:rPr>
        <w:t>clinical Chinese Pharmacy</w:t>
      </w:r>
      <w:r>
        <w:rPr>
          <w:rFonts w:ascii="Times New Roman" w:hAnsi="Times New Roman" w:cs="Times New Roman"/>
        </w:rPr>
        <w:t xml:space="preserve"> and passion in </w:t>
      </w:r>
      <w:r>
        <w:rPr>
          <w:rFonts w:hint="eastAsia" w:ascii="Times New Roman" w:hAnsi="Times New Roman" w:eastAsia="宋体" w:cs="Times New Roman"/>
          <w:lang w:val="en-US" w:eastAsia="zh-CN"/>
        </w:rPr>
        <w:t>ADR research on Chinese Materia Medica</w:t>
      </w:r>
      <w:r>
        <w:rPr>
          <w:rFonts w:ascii="Times New Roman" w:hAnsi="Times New Roman" w:cs="Times New Roman"/>
        </w:rPr>
        <w:t xml:space="preserve">. He has </w:t>
      </w:r>
      <w:r>
        <w:rPr>
          <w:rFonts w:hint="eastAsia" w:ascii="Times New Roman" w:hAnsi="Times New Roman" w:eastAsia="宋体" w:cs="Times New Roman"/>
          <w:lang w:val="en-US" w:eastAsia="zh-CN"/>
        </w:rPr>
        <w:t xml:space="preserve">well experience in rational use of Chinese Materia Medica </w:t>
      </w:r>
      <w:r>
        <w:rPr>
          <w:rFonts w:ascii="Times New Roman" w:hAnsi="Times New Roman" w:cs="Times New Roman"/>
        </w:rPr>
        <w:t>after years of research</w:t>
      </w:r>
      <w:r>
        <w:rPr>
          <w:rFonts w:hint="eastAsia" w:ascii="Times New Roman" w:hAnsi="Times New Roman" w:eastAsia="宋体" w:cs="Times New Roman"/>
          <w:lang w:val="en-US" w:eastAsia="zh-CN"/>
        </w:rPr>
        <w:t xml:space="preserve"> and</w:t>
      </w:r>
      <w:r>
        <w:rPr>
          <w:rFonts w:ascii="Times New Roman" w:hAnsi="Times New Roman" w:cs="Times New Roman"/>
        </w:rPr>
        <w:t xml:space="preserve"> teaching</w:t>
      </w:r>
      <w:r>
        <w:rPr>
          <w:rFonts w:hint="eastAsia" w:ascii="Times New Roman" w:hAnsi="Times New Roman" w:eastAsia="宋体" w:cs="Times New Roman"/>
          <w:lang w:val="en-US" w:eastAsia="zh-CN"/>
        </w:rPr>
        <w:t xml:space="preserve"> in Beijing University of Chinese Medicine</w:t>
      </w:r>
      <w:r>
        <w:rPr>
          <w:rFonts w:ascii="Times New Roman" w:hAnsi="Times New Roman" w:cs="Times New Roman"/>
        </w:rPr>
        <w:t xml:space="preserve">. </w:t>
      </w:r>
      <w:r>
        <w:rPr>
          <w:rFonts w:hint="eastAsia" w:ascii="Times New Roman" w:hAnsi="Times New Roman" w:eastAsia="宋体" w:cs="Times New Roman"/>
          <w:lang w:val="en-US" w:eastAsia="zh-CN"/>
        </w:rPr>
        <w:t>He</w:t>
      </w:r>
      <w:r>
        <w:rPr>
          <w:rFonts w:hint="eastAsia" w:ascii="Times New Roman" w:hAnsi="Times New Roman" w:cs="Times New Roman"/>
        </w:rPr>
        <w:t xml:space="preserve"> teach</w:t>
      </w:r>
      <w:r>
        <w:rPr>
          <w:rFonts w:hint="eastAsia" w:ascii="Times New Roman" w:hAnsi="Times New Roman" w:eastAsia="宋体" w:cs="Times New Roman"/>
          <w:lang w:val="en-US" w:eastAsia="zh-CN"/>
        </w:rPr>
        <w:t>es</w:t>
      </w:r>
      <w:r>
        <w:rPr>
          <w:rFonts w:hint="eastAsia" w:ascii="Times New Roman" w:hAnsi="Times New Roman" w:cs="Times New Roman"/>
        </w:rPr>
        <w:t xml:space="preserve"> </w:t>
      </w:r>
      <w:r>
        <w:rPr>
          <w:rFonts w:hint="eastAsia" w:ascii="Times New Roman" w:hAnsi="Times New Roman" w:eastAsia="宋体" w:cs="Times New Roman"/>
          <w:lang w:val="en-US" w:eastAsia="zh-CN"/>
        </w:rPr>
        <w:t>Chinese Pharmacy</w:t>
      </w:r>
      <w:r>
        <w:rPr>
          <w:rFonts w:hint="eastAsia" w:ascii="Times New Roman" w:hAnsi="Times New Roman" w:cs="Times New Roman"/>
        </w:rPr>
        <w:t xml:space="preserve"> and applied </w:t>
      </w:r>
      <w:r>
        <w:rPr>
          <w:rFonts w:hint="eastAsia" w:ascii="Times New Roman" w:hAnsi="Times New Roman" w:eastAsia="宋体" w:cs="Times New Roman"/>
          <w:lang w:val="en-US" w:eastAsia="zh-CN"/>
        </w:rPr>
        <w:t xml:space="preserve">integrative </w:t>
      </w:r>
      <w:r>
        <w:rPr>
          <w:rFonts w:hint="eastAsia" w:ascii="Times New Roman" w:hAnsi="Times New Roman" w:cs="Times New Roman"/>
        </w:rPr>
        <w:t>teaching methods for simulating real world clinical practice to advance students’ problem solving skill</w:t>
      </w:r>
      <w:r>
        <w:rPr>
          <w:rFonts w:hint="eastAsia" w:ascii="Times New Roman" w:hAnsi="Times New Roman" w:eastAsia="宋体" w:cs="Times New Roman"/>
          <w:lang w:val="en-US" w:eastAsia="zh-CN"/>
        </w:rPr>
        <w:t xml:space="preserve">s. And he also has </w:t>
      </w:r>
      <w:r>
        <w:rPr>
          <w:rFonts w:hint="eastAsia" w:ascii="Times New Roman" w:hAnsi="Times New Roman" w:cs="Times New Roman"/>
        </w:rPr>
        <w:t>a strong interest in</w:t>
      </w:r>
      <w:r>
        <w:rPr>
          <w:rFonts w:hint="eastAsia" w:ascii="Times New Roman" w:hAnsi="Times New Roman" w:eastAsia="宋体" w:cs="Times New Roman"/>
          <w:lang w:val="en-US" w:eastAsia="zh-CN"/>
        </w:rPr>
        <w:t xml:space="preserve"> basic pharmacological research on hyperuricemia and metabolic disorders with Chinese Materia Medica</w:t>
      </w:r>
      <w:r>
        <w:rPr>
          <w:rFonts w:ascii="Times New Roman" w:hAnsi="Times New Roman" w:cs="Times New Roman"/>
        </w:rPr>
        <w:t xml:space="preserve">. </w:t>
      </w:r>
    </w:p>
    <w:p>
      <w:pPr>
        <w:ind w:left="2880" w:right="4235" w:firstLine="720"/>
        <w:rPr>
          <w:rFonts w:hint="eastAsia" w:ascii="Times New Roman" w:hAnsi="Times New Roman" w:cs="Times New Roman"/>
          <w:sz w:val="18"/>
          <w:szCs w:val="18"/>
        </w:rPr>
      </w:pPr>
      <w:r>
        <w:rPr>
          <w:rFonts w:ascii="Times New Roman" w:hAnsi="Times New Roman" w:cs="Times New Roman"/>
          <w:sz w:val="18"/>
          <w:szCs w:val="18"/>
        </w:rPr>
        <w:t xml:space="preserve">Email: </w:t>
      </w:r>
      <w:r>
        <w:fldChar w:fldCharType="begin"/>
      </w:r>
      <w:r>
        <w:instrText xml:space="preserve"> HYPERLINK "mailto:drXXXXXXX@xxxmail.com" </w:instrText>
      </w:r>
      <w:r>
        <w:fldChar w:fldCharType="separate"/>
      </w:r>
      <w:r>
        <w:rPr>
          <w:rStyle w:val="10"/>
          <w:rFonts w:hint="eastAsia" w:ascii="Times New Roman" w:hAnsi="Times New Roman" w:eastAsia="宋体" w:cs="Times New Roman"/>
          <w:sz w:val="18"/>
          <w:szCs w:val="18"/>
          <w:lang w:val="en-US" w:eastAsia="zh-CN"/>
        </w:rPr>
        <w:t>linzhijian</w:t>
      </w:r>
      <w:r>
        <w:rPr>
          <w:rStyle w:val="10"/>
          <w:rFonts w:ascii="Times New Roman" w:hAnsi="Times New Roman" w:cs="Times New Roman"/>
          <w:sz w:val="18"/>
          <w:szCs w:val="18"/>
        </w:rPr>
        <w:t>@</w:t>
      </w:r>
      <w:r>
        <w:rPr>
          <w:rStyle w:val="10"/>
          <w:rFonts w:hint="eastAsia" w:ascii="Times New Roman" w:hAnsi="Times New Roman" w:eastAsia="宋体" w:cs="Times New Roman"/>
          <w:sz w:val="18"/>
          <w:szCs w:val="18"/>
          <w:lang w:val="en-US" w:eastAsia="zh-CN"/>
        </w:rPr>
        <w:t>bucm</w:t>
      </w:r>
      <w:r>
        <w:rPr>
          <w:rStyle w:val="10"/>
          <w:rFonts w:ascii="Times New Roman" w:hAnsi="Times New Roman" w:cs="Times New Roman"/>
          <w:sz w:val="18"/>
          <w:szCs w:val="18"/>
        </w:rPr>
        <w:t>.</w:t>
      </w:r>
      <w:r>
        <w:rPr>
          <w:rStyle w:val="10"/>
          <w:rFonts w:hint="eastAsia" w:ascii="Times New Roman" w:hAnsi="Times New Roman" w:eastAsia="宋体" w:cs="Times New Roman"/>
          <w:sz w:val="18"/>
          <w:szCs w:val="18"/>
          <w:lang w:val="en-US" w:eastAsia="zh-CN"/>
        </w:rPr>
        <w:t>edu.cn</w:t>
      </w:r>
      <w:r>
        <w:rPr>
          <w:rFonts w:ascii="Times New Roman" w:hAnsi="Times New Roman" w:cs="Times New Roman"/>
          <w:sz w:val="18"/>
          <w:szCs w:val="18"/>
        </w:rPr>
        <w:fldChar w:fldCharType="end"/>
      </w:r>
    </w:p>
    <w:p>
      <w:pPr>
        <w:pStyle w:val="5"/>
        <w:rPr>
          <w:rFonts w:ascii="Times New Roman" w:hAnsi="Times New Roman" w:cs="Times New Roman"/>
          <w:sz w:val="19"/>
        </w:rPr>
      </w:pPr>
      <w:r>
        <w:rPr>
          <w:rFonts w:ascii="Times New Roman" w:hAnsi="Times New Roman" w:cs="Times New Roman"/>
          <w:lang w:val="en-IN" w:eastAsia="en-IN"/>
        </w:rPr>
        <mc:AlternateContent>
          <mc:Choice Requires="wps">
            <w:drawing>
              <wp:anchor distT="0" distB="0" distL="0" distR="0" simplePos="0" relativeHeight="251659264" behindDoc="0" locked="0" layoutInCell="1" allowOverlap="1">
                <wp:simplePos x="0" y="0"/>
                <wp:positionH relativeFrom="page">
                  <wp:posOffset>2058670</wp:posOffset>
                </wp:positionH>
                <wp:positionV relativeFrom="paragraph">
                  <wp:posOffset>168275</wp:posOffset>
                </wp:positionV>
                <wp:extent cx="3442335" cy="0"/>
                <wp:effectExtent l="0" t="0" r="0" b="0"/>
                <wp:wrapTopAndBottom/>
                <wp:docPr id="13" name="Line 3"/>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a:effectLst/>
                      </wps:spPr>
                      <wps:bodyPr/>
                    </wps:wsp>
                  </a:graphicData>
                </a:graphic>
              </wp:anchor>
            </w:drawing>
          </mc:Choice>
          <mc:Fallback>
            <w:pict>
              <v:line id="Line 3" o:spid="_x0000_s1026" o:spt="20" style="position:absolute;left:0pt;margin-left:162.1pt;margin-top:13.25pt;height:0pt;width:271.05pt;mso-position-horizontal-relative:page;mso-wrap-distance-bottom:0pt;mso-wrap-distance-top:0pt;z-index:251659264;mso-width-relative:page;mso-height-relative:page;" filled="f" stroked="t" coordsize="21600,21600" o:gfxdata="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A4pQG/WAAAACQEAAA8AAAAAAAAAAQAgAAAAIgAAAGRycy9kb3ducmV2LnhtbFBLAQIUABQAAAAI&#10;AIdO4kCJWIwbtgEAAGADAAAOAAAAAAAAAAEAIAAAACUBAABkcnMvZTJvRG9jLnhtbFBLBQYAAAAA&#10;BgAGAFkBAABNBQAAAAA=&#10;">
                <v:fill on="f" focussize="0,0"/>
                <v:stroke weight="0.5pt" color="#004080" joinstyle="round"/>
                <v:imagedata o:title=""/>
                <o:lock v:ext="edit" aspectratio="f"/>
                <w10:wrap type="topAndBottom"/>
              </v:line>
            </w:pict>
          </mc:Fallback>
        </mc:AlternateContent>
      </w:r>
    </w:p>
    <w:p>
      <w:pPr>
        <w:spacing w:before="39"/>
        <w:ind w:left="100"/>
        <w:rPr>
          <w:rFonts w:ascii="Times New Roman" w:hAnsi="Times New Roman" w:cs="Times New Roman"/>
          <w:b/>
          <w:sz w:val="20"/>
        </w:rPr>
        <w:sectPr>
          <w:type w:val="continuous"/>
          <w:pgSz w:w="11910" w:h="16840"/>
          <w:pgMar w:top="1740" w:right="600" w:bottom="840" w:left="620" w:header="720" w:footer="720" w:gutter="0"/>
          <w:cols w:space="720" w:num="1"/>
        </w:sectPr>
      </w:pPr>
      <w:r>
        <w:rPr>
          <w:rFonts w:ascii="Times New Roman" w:hAnsi="Times New Roman" w:cs="Times New Roman"/>
          <w:b/>
          <w:sz w:val="20"/>
        </w:rPr>
        <w:t>Notes/Comments:</w:t>
      </w:r>
    </w:p>
    <w:p>
      <w:pPr>
        <w:pStyle w:val="5"/>
        <w:spacing w:before="3"/>
        <w:rPr>
          <w:rFonts w:ascii="Times New Roman" w:hAnsi="Times New Roman" w:cs="Times New Roman"/>
          <w:sz w:val="26"/>
        </w:rPr>
      </w:pPr>
    </w:p>
    <w:sectPr>
      <w:type w:val="continuous"/>
      <w:pgSz w:w="11910" w:h="16840"/>
      <w:pgMar w:top="1740" w:right="580" w:bottom="840" w:left="620" w:header="720" w:footer="720" w:gutter="0"/>
      <w:cols w:equalWidth="0" w:num="2">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Calibri">
    <w:panose1 w:val="020F0502020204030204"/>
    <w:charset w:val="86"/>
    <w:family w:val="auto"/>
    <w:pitch w:val="default"/>
    <w:sig w:usb0="E00002FF" w:usb1="4000ACFF" w:usb2="00000001" w:usb3="00000000" w:csb0="2000019F" w:csb1="00000000"/>
  </w:font>
  <w:font w:name="Courier New">
    <w:panose1 w:val="02070309020205020404"/>
    <w:charset w:val="00"/>
    <w:family w:val="modern"/>
    <w:pitch w:val="default"/>
    <w:sig w:usb0="E0002AFF" w:usb1="C0007843" w:usb2="00000009" w:usb3="00000000" w:csb0="400001FF" w:csb1="FFFF0000"/>
  </w:font>
  <w:font w:name="Tw Cen MT">
    <w:panose1 w:val="020B0602020104020603"/>
    <w:charset w:val="00"/>
    <w:family w:val="swiss"/>
    <w:pitch w:val="default"/>
    <w:sig w:usb0="00000003" w:usb1="00000000" w:usb2="00000000" w:usb3="00000000" w:csb0="20000003" w:csb1="00000000"/>
  </w:font>
  <w:font w:name="Minion Pro">
    <w:altName w:val="Cambria Math"/>
    <w:panose1 w:val="00000000000000000000"/>
    <w:charset w:val="00"/>
    <w:family w:val="roman"/>
    <w:pitch w:val="default"/>
    <w:sig w:usb0="00000000" w:usb1="00000000" w:usb2="00000000" w:usb3="00000000" w:csb0="0000019F" w:csb1="00000000"/>
  </w:font>
  <w:font w:name="Arial">
    <w:panose1 w:val="020B0604020202020204"/>
    <w:charset w:val="00"/>
    <w:family w:val="swiss"/>
    <w:pitch w:val="default"/>
    <w:sig w:usb0="E0002A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Cambria Math">
    <w:panose1 w:val="02040503050406030204"/>
    <w:charset w:val="00"/>
    <w:family w:val="auto"/>
    <w:pitch w:val="default"/>
    <w:sig w:usb0="E00002FF" w:usb1="420024FF" w:usb2="00000000"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lang w:val="en-I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F6731D"/>
    <w:multiLevelType w:val="multilevel"/>
    <w:tmpl w:val="6CF6731D"/>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720"/>
  <w:hyphenationZone w:val="360"/>
  <w:drawingGridHorizontalSpacing w:val="110"/>
  <w:displayHorizontalDrawingGridEvery w:val="2"/>
  <w:displayVerticalDrawingGridEvery w:val="1"/>
  <w:characterSpacingControl w:val="doNotCompres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40141"/>
    <w:rsid w:val="001D0AD1"/>
    <w:rsid w:val="00292ED9"/>
    <w:rsid w:val="00404E5B"/>
    <w:rsid w:val="00414F7B"/>
    <w:rsid w:val="004355DC"/>
    <w:rsid w:val="004749B4"/>
    <w:rsid w:val="00494130"/>
    <w:rsid w:val="004F3523"/>
    <w:rsid w:val="005973B9"/>
    <w:rsid w:val="005B3A56"/>
    <w:rsid w:val="006060CE"/>
    <w:rsid w:val="0063497F"/>
    <w:rsid w:val="006879ED"/>
    <w:rsid w:val="00704721"/>
    <w:rsid w:val="00742279"/>
    <w:rsid w:val="007E76D1"/>
    <w:rsid w:val="00873DF0"/>
    <w:rsid w:val="008756E6"/>
    <w:rsid w:val="008D3F73"/>
    <w:rsid w:val="009B2D44"/>
    <w:rsid w:val="009E03D1"/>
    <w:rsid w:val="009E138C"/>
    <w:rsid w:val="00A07E82"/>
    <w:rsid w:val="00A9710C"/>
    <w:rsid w:val="00AE3E37"/>
    <w:rsid w:val="00B21A57"/>
    <w:rsid w:val="00C33602"/>
    <w:rsid w:val="00CD6F55"/>
    <w:rsid w:val="00DE3104"/>
    <w:rsid w:val="00E46C18"/>
    <w:rsid w:val="00F72EEA"/>
    <w:rsid w:val="00F84CAE"/>
    <w:rsid w:val="10BD267B"/>
    <w:rsid w:val="142B6B34"/>
    <w:rsid w:val="18741637"/>
    <w:rsid w:val="22DB63F3"/>
    <w:rsid w:val="2B0D114E"/>
    <w:rsid w:val="2FAF0655"/>
    <w:rsid w:val="49474722"/>
    <w:rsid w:val="4C114B62"/>
    <w:rsid w:val="67E34245"/>
  </w:rsid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Calibri"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w Cen MT" w:hAnsi="Tw Cen MT" w:eastAsia="Tw Cen MT" w:cs="Tw Cen MT"/>
      <w:sz w:val="22"/>
      <w:szCs w:val="22"/>
      <w:lang w:val="en-US" w:eastAsia="en-US" w:bidi="ar-SA"/>
    </w:rPr>
  </w:style>
  <w:style w:type="paragraph" w:styleId="2">
    <w:name w:val="heading 1"/>
    <w:basedOn w:val="1"/>
    <w:next w:val="1"/>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2"/>
    <w:basedOn w:val="1"/>
    <w:next w:val="1"/>
    <w:qFormat/>
    <w:uiPriority w:val="1"/>
    <w:pPr>
      <w:ind w:left="100"/>
      <w:outlineLvl w:val="1"/>
    </w:pPr>
    <w:rPr>
      <w:rFonts w:ascii="Minion Pro" w:hAnsi="Minion Pro" w:eastAsia="Minion Pro" w:cs="Minion Pro"/>
      <w:sz w:val="24"/>
      <w:szCs w:val="24"/>
    </w:rPr>
  </w:style>
  <w:style w:type="paragraph" w:styleId="4">
    <w:name w:val="heading 3"/>
    <w:basedOn w:val="1"/>
    <w:next w:val="1"/>
    <w:qFormat/>
    <w:uiPriority w:val="1"/>
    <w:pPr>
      <w:ind w:left="100"/>
      <w:outlineLvl w:val="2"/>
    </w:pPr>
    <w:rPr>
      <w:rFonts w:ascii="Arial" w:hAnsi="Arial" w:eastAsia="Arial" w:cs="Arial"/>
      <w:b/>
      <w:bCs/>
      <w:sz w:val="20"/>
      <w:szCs w:val="20"/>
    </w:rPr>
  </w:style>
  <w:style w:type="character" w:default="1" w:styleId="9">
    <w:name w:val="Default Paragraph Font"/>
    <w:unhideWhenUsed/>
    <w:uiPriority w:val="1"/>
  </w:style>
  <w:style w:type="table" w:default="1" w:styleId="11">
    <w:name w:val="Normal Table"/>
    <w:unhideWhenUsed/>
    <w:uiPriority w:val="99"/>
    <w:tblPr>
      <w:tblStyle w:val="11"/>
      <w:tblLayout w:type="fixed"/>
      <w:tblCellMar>
        <w:top w:w="0" w:type="dxa"/>
        <w:left w:w="108" w:type="dxa"/>
        <w:bottom w:w="0" w:type="dxa"/>
        <w:right w:w="108" w:type="dxa"/>
      </w:tblCellMar>
    </w:tblPr>
    <w:tcPr>
      <w:textDirection w:val="lrTb"/>
    </w:tcPr>
  </w:style>
  <w:style w:type="paragraph" w:styleId="5">
    <w:name w:val="Body Text"/>
    <w:basedOn w:val="1"/>
    <w:link w:val="14"/>
    <w:qFormat/>
    <w:uiPriority w:val="1"/>
    <w:rPr>
      <w:sz w:val="18"/>
      <w:szCs w:val="18"/>
    </w:rPr>
  </w:style>
  <w:style w:type="paragraph" w:styleId="6">
    <w:name w:val="Balloon Text"/>
    <w:basedOn w:val="1"/>
    <w:link w:val="15"/>
    <w:unhideWhenUsed/>
    <w:qFormat/>
    <w:uiPriority w:val="99"/>
    <w:rPr>
      <w:rFonts w:ascii="Tahoma" w:hAnsi="Tahoma" w:cs="Tahoma"/>
      <w:sz w:val="16"/>
      <w:szCs w:val="16"/>
    </w:rPr>
  </w:style>
  <w:style w:type="paragraph" w:styleId="7">
    <w:name w:val="footer"/>
    <w:basedOn w:val="1"/>
    <w:link w:val="17"/>
    <w:unhideWhenUsed/>
    <w:qFormat/>
    <w:uiPriority w:val="99"/>
    <w:pPr>
      <w:tabs>
        <w:tab w:val="center" w:pos="4513"/>
        <w:tab w:val="right" w:pos="9026"/>
      </w:tabs>
    </w:pPr>
  </w:style>
  <w:style w:type="paragraph" w:styleId="8">
    <w:name w:val="header"/>
    <w:basedOn w:val="1"/>
    <w:link w:val="16"/>
    <w:unhideWhenUsed/>
    <w:uiPriority w:val="99"/>
    <w:pPr>
      <w:tabs>
        <w:tab w:val="center" w:pos="4513"/>
        <w:tab w:val="right" w:pos="9026"/>
      </w:tabs>
    </w:pPr>
  </w:style>
  <w:style w:type="character" w:styleId="10">
    <w:name w:val="Hyperlink"/>
    <w:basedOn w:val="9"/>
    <w:unhideWhenUsed/>
    <w:qFormat/>
    <w:uiPriority w:val="99"/>
    <w:rPr>
      <w:color w:val="0000FF"/>
      <w:u w:val="single"/>
    </w:rPr>
  </w:style>
  <w:style w:type="paragraph" w:customStyle="1" w:styleId="12">
    <w:name w:val="List Paragraph"/>
    <w:basedOn w:val="1"/>
    <w:qFormat/>
    <w:uiPriority w:val="1"/>
    <w:pPr>
      <w:spacing w:before="90" w:line="200" w:lineRule="exact"/>
      <w:ind w:left="383" w:hanging="283"/>
      <w:jc w:val="both"/>
    </w:pPr>
    <w:rPr>
      <w:rFonts w:ascii="Calibri" w:hAnsi="Calibri" w:eastAsia="Calibri" w:cs="Calibri"/>
    </w:rPr>
  </w:style>
  <w:style w:type="paragraph" w:customStyle="1" w:styleId="13">
    <w:name w:val="Table Paragraph"/>
    <w:basedOn w:val="1"/>
    <w:qFormat/>
    <w:uiPriority w:val="1"/>
  </w:style>
  <w:style w:type="character" w:customStyle="1" w:styleId="14">
    <w:name w:val="Body Text Char"/>
    <w:basedOn w:val="9"/>
    <w:link w:val="5"/>
    <w:qFormat/>
    <w:uiPriority w:val="1"/>
    <w:rPr>
      <w:rFonts w:ascii="Tw Cen MT" w:hAnsi="Tw Cen MT" w:eastAsia="Tw Cen MT" w:cs="Tw Cen MT"/>
      <w:sz w:val="18"/>
      <w:szCs w:val="18"/>
    </w:rPr>
  </w:style>
  <w:style w:type="character" w:customStyle="1" w:styleId="15">
    <w:name w:val="Balloon Text Char"/>
    <w:basedOn w:val="9"/>
    <w:link w:val="6"/>
    <w:semiHidden/>
    <w:qFormat/>
    <w:uiPriority w:val="99"/>
    <w:rPr>
      <w:rFonts w:ascii="Tahoma" w:hAnsi="Tahoma" w:eastAsia="Tw Cen MT" w:cs="Tahoma"/>
      <w:sz w:val="16"/>
      <w:szCs w:val="16"/>
    </w:rPr>
  </w:style>
  <w:style w:type="character" w:customStyle="1" w:styleId="16">
    <w:name w:val="Header Char"/>
    <w:basedOn w:val="9"/>
    <w:link w:val="8"/>
    <w:qFormat/>
    <w:uiPriority w:val="99"/>
    <w:rPr>
      <w:rFonts w:ascii="Tw Cen MT" w:hAnsi="Tw Cen MT" w:eastAsia="Tw Cen MT" w:cs="Tw Cen MT"/>
    </w:rPr>
  </w:style>
  <w:style w:type="character" w:customStyle="1" w:styleId="17">
    <w:name w:val="Footer Char"/>
    <w:basedOn w:val="9"/>
    <w:link w:val="7"/>
    <w:qFormat/>
    <w:uiPriority w:val="99"/>
    <w:rPr>
      <w:rFonts w:ascii="Tw Cen MT" w:hAnsi="Tw Cen MT" w:eastAsia="Tw Cen MT" w:cs="Tw Cen MT"/>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549</Words>
  <Characters>3131</Characters>
  <Lines>26</Lines>
  <Paragraphs>7</Paragraphs>
  <ScaleCrop>false</ScaleCrop>
  <LinksUpToDate>false</LinksUpToDate>
  <CharactersWithSpaces>3673</CharactersWithSpaces>
  <Application>WPS Office_10.1.0.6206_F1E327BC-269C-435d-A152-05C5408002CA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2016-10-19T08:51:00Z</dcterms:created>
  <dc:creator>mehaboobi shaik</dc:creator>
  <cp:lastModifiedBy>linzhijian</cp:lastModifiedBy>
  <dcterms:modified xsi:type="dcterms:W3CDTF">2017-03-04T02:11:09Z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2052-10.1.0.6206</vt:lpwstr>
  </property>
</Properties>
</file>