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615" w:rsidRDefault="008972B5">
      <w:proofErr w:type="gramStart"/>
      <w:r>
        <w:t xml:space="preserve">A Case Study utilizing </w:t>
      </w:r>
      <w:proofErr w:type="spellStart"/>
      <w:r>
        <w:t>Myofascial</w:t>
      </w:r>
      <w:proofErr w:type="spellEnd"/>
      <w:r>
        <w:t xml:space="preserve"> Release, Acupressure and Trigger Point therapy to treat bilateral “Stringhalt” in a 12 year old </w:t>
      </w:r>
      <w:proofErr w:type="spellStart"/>
      <w:r>
        <w:t>Akhal-Teke</w:t>
      </w:r>
      <w:proofErr w:type="spellEnd"/>
      <w:r>
        <w:t xml:space="preserve"> horse.</w:t>
      </w:r>
      <w:proofErr w:type="gramEnd"/>
    </w:p>
    <w:p w:rsidR="008972B5" w:rsidRPr="00657491" w:rsidRDefault="00657491">
      <w:pPr>
        <w:rPr>
          <w:b/>
        </w:rPr>
      </w:pPr>
      <w:r>
        <w:rPr>
          <w:b/>
        </w:rPr>
        <w:t>INTRODUCTION</w:t>
      </w:r>
    </w:p>
    <w:p w:rsidR="008972B5" w:rsidRDefault="008972B5">
      <w:r>
        <w:t>“Stringhalt” is a horse condition that causes one or both hind legs to spasm when walking, trotting or backing. The condition is thought to be related to a neurological cause from either plant toxicity or peripheral nerve injury. The prognosis is poor and the horse’s performance and quality of life can be affected. Treatment has included surgically cutting the digital extensors with varied results.</w:t>
      </w:r>
    </w:p>
    <w:p w:rsidR="0061166A" w:rsidRDefault="0061166A">
      <w:r>
        <w:t xml:space="preserve">The objective of the study is to utilize soft tissue release via acupressure, trigger point and </w:t>
      </w:r>
      <w:proofErr w:type="spellStart"/>
      <w:r>
        <w:t>myofascial</w:t>
      </w:r>
      <w:proofErr w:type="spellEnd"/>
      <w:r>
        <w:t xml:space="preserve"> release to decrease symptoms of stringhalt.</w:t>
      </w:r>
    </w:p>
    <w:p w:rsidR="008972B5" w:rsidRPr="00657491" w:rsidRDefault="009206F2">
      <w:pPr>
        <w:rPr>
          <w:b/>
        </w:rPr>
      </w:pPr>
      <w:r>
        <w:rPr>
          <w:b/>
        </w:rPr>
        <w:t xml:space="preserve">CASE </w:t>
      </w:r>
      <w:r w:rsidR="00657491">
        <w:rPr>
          <w:b/>
        </w:rPr>
        <w:t>PRESENTATION</w:t>
      </w:r>
    </w:p>
    <w:p w:rsidR="002576C7" w:rsidRDefault="008972B5">
      <w:r>
        <w:t xml:space="preserve">The case study is a 12 year old </w:t>
      </w:r>
      <w:proofErr w:type="spellStart"/>
      <w:r>
        <w:t>Akhal-Teke</w:t>
      </w:r>
      <w:proofErr w:type="spellEnd"/>
      <w:r>
        <w:t xml:space="preserve"> horse of excellent pedigree. In 2011, she was caught in barbed wire overnight and sustained lacerations to the bone. Shortly after the injury the horse was placed in a stall for several months and was unable to walk or run, developing stringhalt. Currently, her condition is aggravated by stress and alleviated by certain types of massage (</w:t>
      </w:r>
      <w:proofErr w:type="spellStart"/>
      <w:r>
        <w:t>myofascial</w:t>
      </w:r>
      <w:proofErr w:type="spellEnd"/>
      <w:r>
        <w:t xml:space="preserve">, acupressure, trigger point release). The incidence of stringhalt occurs every 3-5 minutes, with more frequent and severe symptoms on the right </w:t>
      </w:r>
      <w:proofErr w:type="spellStart"/>
      <w:r>
        <w:t>hindlimb</w:t>
      </w:r>
      <w:proofErr w:type="spellEnd"/>
      <w:r>
        <w:t>. The horse is unable to run</w:t>
      </w:r>
      <w:r w:rsidR="002576C7">
        <w:t xml:space="preserve"> or back up.</w:t>
      </w:r>
      <w:r w:rsidR="00657491">
        <w:t xml:space="preserve">  </w:t>
      </w:r>
    </w:p>
    <w:p w:rsidR="00657491" w:rsidRDefault="00657491">
      <w:pPr>
        <w:rPr>
          <w:b/>
        </w:rPr>
      </w:pPr>
      <w:r>
        <w:rPr>
          <w:b/>
        </w:rPr>
        <w:t>METHODS</w:t>
      </w:r>
    </w:p>
    <w:p w:rsidR="002576C7" w:rsidRDefault="00657491">
      <w:r>
        <w:t xml:space="preserve">6 treatments biweekly were performed at 1 to 1 ½ hour sessions. The treatments consisted of </w:t>
      </w:r>
      <w:proofErr w:type="spellStart"/>
      <w:r>
        <w:t>myofascial</w:t>
      </w:r>
      <w:proofErr w:type="spellEnd"/>
      <w:r>
        <w:t xml:space="preserve"> release at </w:t>
      </w:r>
      <w:r w:rsidR="002576C7">
        <w:t xml:space="preserve">the cervical, sacrum and </w:t>
      </w:r>
      <w:proofErr w:type="spellStart"/>
      <w:r w:rsidR="002576C7">
        <w:t>iliums</w:t>
      </w:r>
      <w:proofErr w:type="spellEnd"/>
      <w:r w:rsidR="002576C7">
        <w:t xml:space="preserve">, acupressure of the bladder meridian (including c-spine, t-spine, L-spine, and hamstring), and trigger point release of the </w:t>
      </w:r>
      <w:proofErr w:type="spellStart"/>
      <w:r w:rsidR="002576C7">
        <w:t>iliacus</w:t>
      </w:r>
      <w:proofErr w:type="spellEnd"/>
      <w:r w:rsidR="002576C7">
        <w:t>.</w:t>
      </w:r>
      <w:r w:rsidR="0061166A">
        <w:t xml:space="preserve"> The stringhalt motion was observed and documented on each of the 6 treatment days for 30 minutes.</w:t>
      </w:r>
    </w:p>
    <w:p w:rsidR="002576C7" w:rsidRPr="00657491" w:rsidRDefault="00657491">
      <w:pPr>
        <w:rPr>
          <w:b/>
        </w:rPr>
      </w:pPr>
      <w:r>
        <w:rPr>
          <w:b/>
        </w:rPr>
        <w:t>RESULTS</w:t>
      </w:r>
    </w:p>
    <w:p w:rsidR="002576C7" w:rsidRDefault="002576C7">
      <w:r>
        <w:t>After 6 treatments, the horse was seen running and standing in a position that promotes hip extension. She has not been able to do either since the injury. The frequency and severity of the spasms have decreased</w:t>
      </w:r>
      <w:r w:rsidR="0061166A">
        <w:t xml:space="preserve"> from every 3-5 minutes</w:t>
      </w:r>
      <w:r>
        <w:t xml:space="preserve"> to every 10-20 minutes. The horse’s owners report that her disposition</w:t>
      </w:r>
      <w:r w:rsidR="0061166A">
        <w:t>, stress</w:t>
      </w:r>
      <w:r>
        <w:t xml:space="preserve"> and quality of life are much improved.</w:t>
      </w:r>
    </w:p>
    <w:p w:rsidR="002576C7" w:rsidRPr="00657491" w:rsidRDefault="00657491">
      <w:pPr>
        <w:rPr>
          <w:b/>
        </w:rPr>
      </w:pPr>
      <w:r>
        <w:rPr>
          <w:b/>
        </w:rPr>
        <w:t>DISCUSSION</w:t>
      </w:r>
    </w:p>
    <w:p w:rsidR="002576C7" w:rsidRDefault="002576C7">
      <w:r>
        <w:t xml:space="preserve">The results suggest that </w:t>
      </w:r>
      <w:proofErr w:type="spellStart"/>
      <w:r>
        <w:t>myofascial</w:t>
      </w:r>
      <w:proofErr w:type="spellEnd"/>
      <w:r w:rsidR="00CB611D">
        <w:t xml:space="preserve"> </w:t>
      </w:r>
      <w:r>
        <w:t>release, acupressure and trigger point therapy may be utilized to provide a positive treatment outcome in the case of stringhalt. However, please note that the scope of practice varies by state and special training is needed to work with the equine population.</w:t>
      </w:r>
    </w:p>
    <w:sectPr w:rsidR="002576C7" w:rsidSect="00DA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8972B5"/>
    <w:rsid w:val="002576C7"/>
    <w:rsid w:val="002A6C8E"/>
    <w:rsid w:val="0061166A"/>
    <w:rsid w:val="00657491"/>
    <w:rsid w:val="007703F4"/>
    <w:rsid w:val="008972B5"/>
    <w:rsid w:val="00911203"/>
    <w:rsid w:val="009206F2"/>
    <w:rsid w:val="009D5644"/>
    <w:rsid w:val="00A10469"/>
    <w:rsid w:val="00AA62C4"/>
    <w:rsid w:val="00CB611D"/>
    <w:rsid w:val="00DA00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dc:creator>
  <cp:lastModifiedBy>Tammy</cp:lastModifiedBy>
  <cp:revision>6</cp:revision>
  <dcterms:created xsi:type="dcterms:W3CDTF">2015-08-13T12:13:00Z</dcterms:created>
  <dcterms:modified xsi:type="dcterms:W3CDTF">2016-05-12T18:25:00Z</dcterms:modified>
</cp:coreProperties>
</file>