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CF9" w:rsidRDefault="002C1CF9" w:rsidP="002C1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aim of this work was to explore the protective role of aqueous </w:t>
      </w:r>
      <w:proofErr w:type="gramStart"/>
      <w:r>
        <w:rPr>
          <w:rFonts w:ascii="Times New Roman" w:hAnsi="Times New Roman" w:cs="Times New Roman"/>
          <w:sz w:val="24"/>
          <w:szCs w:val="24"/>
        </w:rPr>
        <w:t>extract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Pueraria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tuberosa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tubers (PTWE) as </w:t>
      </w:r>
      <w:proofErr w:type="spellStart"/>
      <w:r>
        <w:rPr>
          <w:rFonts w:ascii="Times New Roman" w:hAnsi="Times New Roman" w:cs="Times New Roman"/>
          <w:sz w:val="24"/>
          <w:szCs w:val="24"/>
        </w:rPr>
        <w:t>incretin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agonist against STZ induced  pancreatic stress in rats.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Diabetes was induced with STZ (65mg/kg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in rats. After 60 days of STZ treatment, animals were administered with PTWE and divided into four different groups: Normal, Diabetic control, PTWE 50 (10 days) and PTWE 50 (20 days). Reverse transcriptase PCR (RT-PCR) and western blot analysis showed an increased expression of </w:t>
      </w:r>
      <w:r>
        <w:rPr>
          <w:rFonts w:ascii="Times New Roman" w:hAnsi="Times New Roman" w:cs="Times New Roman"/>
          <w:i/>
          <w:sz w:val="24"/>
          <w:szCs w:val="24"/>
        </w:rPr>
        <w:t xml:space="preserve">Gip r,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Glp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1r, Sod,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Nephrin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NF-</w:t>
      </w:r>
      <w:proofErr w:type="spellStart"/>
      <w:r>
        <w:rPr>
          <w:rFonts w:ascii="Times New Roman" w:hAnsi="Times New Roman" w:cs="Times New Roman"/>
          <w:sz w:val="24"/>
          <w:szCs w:val="24"/>
        </w:rPr>
        <w:t>kB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p65 after 10 days of PTWE treatment in comparison to diabetic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control.However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expression of these genes (except </w:t>
      </w:r>
      <w:r>
        <w:rPr>
          <w:rFonts w:ascii="Times New Roman" w:hAnsi="Times New Roman" w:cs="Times New Roman"/>
          <w:i/>
          <w:sz w:val="24"/>
          <w:szCs w:val="24"/>
        </w:rPr>
        <w:t>Gip r</w:t>
      </w:r>
      <w:r>
        <w:rPr>
          <w:rFonts w:ascii="Times New Roman" w:hAnsi="Times New Roman" w:cs="Times New Roman"/>
          <w:sz w:val="24"/>
          <w:szCs w:val="24"/>
        </w:rPr>
        <w:t xml:space="preserve">) was decreased after 20 days of PTWE treatment. Furthermore, PTWE decreased the expression of </w:t>
      </w:r>
      <w:proofErr w:type="spell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Mmp</w:t>
      </w:r>
      <w:proofErr w:type="spell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PKC ε, Bcl2, VEGF and IL-6 after 10 days of treatment. Conversely, the protein expression of IL 6 and MMP 9 was increased after 20 days of PTWE treatment. Although no indication for </w:t>
      </w:r>
      <w:r>
        <w:rPr>
          <w:rFonts w:ascii="Times New Roman" w:hAnsi="Times New Roman" w:cs="Times New Roman"/>
          <w:sz w:val="24"/>
          <w:szCs w:val="24"/>
        </w:rPr>
        <w:t xml:space="preserve">inflammation and basement membrane thickening was observed in any of the groups, an increase in the size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langerhans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number of islet cells was observed after PTWE </w:t>
      </w:r>
      <w:proofErr w:type="gramStart"/>
      <w:r>
        <w:rPr>
          <w:rFonts w:ascii="Times New Roman" w:hAnsi="Times New Roman" w:cs="Times New Roman"/>
          <w:sz w:val="24"/>
          <w:szCs w:val="24"/>
        </w:rPr>
        <w:t>treatment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studied through H&amp;E and PAS staining. Overall these observations provide the underlying signalling molecules that may contribute to the protective effects of PTWE against pancreatic damage. </w:t>
      </w:r>
    </w:p>
    <w:p w:rsidR="002704C8" w:rsidRDefault="002704C8"/>
    <w:sectPr w:rsidR="00270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2C1CF9"/>
    <w:rsid w:val="002704C8"/>
    <w:rsid w:val="002C1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>HP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Shivani</dc:creator>
  <cp:keywords/>
  <dc:description/>
  <cp:lastModifiedBy>Shivani</cp:lastModifiedBy>
  <cp:revision>3</cp:revision>
  <dcterms:created xsi:type="dcterms:W3CDTF">2017-01-02T14:42:00Z</dcterms:created>
  <dcterms:modified xsi:type="dcterms:W3CDTF">2017-01-02T14:42:00Z</dcterms:modified>
</cp:coreProperties>
</file>