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72B" w:rsidRDefault="00EA672B">
      <w:pPr>
        <w:rPr>
          <w:rFonts w:ascii="Arial" w:hAnsi="Arial" w:cs="Arial"/>
          <w:color w:val="000000"/>
          <w:sz w:val="20"/>
          <w:szCs w:val="20"/>
          <w:shd w:val="clear" w:color="auto" w:fill="FFFFFF"/>
        </w:rPr>
      </w:pPr>
      <w:r>
        <w:rPr>
          <w:rFonts w:ascii="Arial" w:hAnsi="Arial" w:cs="Arial"/>
          <w:color w:val="000000"/>
          <w:sz w:val="20"/>
          <w:szCs w:val="20"/>
          <w:shd w:val="clear" w:color="auto" w:fill="FFFFFF"/>
        </w:rPr>
        <w:t>Abstract</w:t>
      </w:r>
    </w:p>
    <w:p w:rsidR="00533F7D" w:rsidRDefault="00EA672B">
      <w:r>
        <w:rPr>
          <w:rFonts w:ascii="Arial" w:hAnsi="Arial" w:cs="Arial"/>
          <w:color w:val="000000"/>
          <w:sz w:val="20"/>
          <w:szCs w:val="20"/>
          <w:shd w:val="clear" w:color="auto" w:fill="FFFFFF"/>
        </w:rPr>
        <w:t>The bark from deciduous tree Enantia clorantha was used as therapeutic alkaloid as raw material the bark was dried, milled and dissolved in to methanol overnight and then filtered. The residue has concentrated and the proteins were precipitated with small amount of water. After the filtration. the solution were evaporated into dryness. Alkaloid chemistry: The yield consist five very similar bis-benzyl-isoquinoline alkaloids, keeping functional control in aqua solution, so that molecule palmatine is most sensitive to compensate the other by hydrolytic change in aqua solution. It means of electron transfer leads to a self-assembly of reactants, which improves electron transfer efficiency and selectivity. This formed passive self-organisation is very attractive for energy conversion catalysis, because water is involved in electron transfer. Test with mammalian liver: The alkaloid extract was solved a strong excess of water and evaporated the in dryness in 135 o C. A simultaneous change in electropherograms was obtained caused by hot water. A new pivotal peak was discovered, which evoked about the 100 times improvement in therapy. Results and discussion: The sinusoids, which regulate the blood flow and give alternative blood flow portal veins because of dismissed obstructions. At same time the mitosis of hepatic cells was developed. According to these findings the triggered anastomoses seems to be the presupposition on successful liver remedy.</w:t>
      </w:r>
    </w:p>
    <w:sectPr w:rsidR="00533F7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EA672B"/>
    <w:rsid w:val="00533F7D"/>
    <w:rsid w:val="00EA672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1254</Characters>
  <Application>Microsoft Office Word</Application>
  <DocSecurity>0</DocSecurity>
  <Lines>10</Lines>
  <Paragraphs>2</Paragraphs>
  <ScaleCrop>false</ScaleCrop>
  <Company/>
  <LinksUpToDate>false</LinksUpToDate>
  <CharactersWithSpaces>1471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2017-06-30T09:07:00Z</dcterms:created>
  <dcterms:modified xsi:type="dcterms:W3CDTF">2017-06-30T09:08:00Z</dcterms:modified>
</cp:coreProperties>
</file>