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E91E57" w:rsidRPr="00DD5F06">
        <w:rPr>
          <w:rStyle w:val="Balk3Char"/>
          <w:bCs w:val="0"/>
          <w:noProof/>
          <w:sz w:val="22"/>
          <w:szCs w:val="22"/>
          <w:lang w:val="tr-TR" w:eastAsia="tr-TR"/>
        </w:rPr>
        <w:drawing>
          <wp:inline distT="0" distB="0" distL="0" distR="0">
            <wp:extent cx="990600" cy="990600"/>
            <wp:effectExtent l="0" t="0" r="0" b="0"/>
            <wp:docPr id="1" name="Resim 3" descr="C:\Users\caglar\Google Drive\7- ÖZEL\Vesikalık Vs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C:\Users\caglar\Google Drive\7- ÖZEL\Vesikalık Vs\2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F06" w:rsidRDefault="00AC3BCD" w:rsidP="00DD5F06">
      <w:pPr>
        <w:rPr>
          <w:rFonts w:eastAsia="MS PGothic"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DD5F06" w:rsidRPr="005E54B9">
        <w:rPr>
          <w:rFonts w:eastAsia="MS PGothic"/>
          <w:b/>
          <w:color w:val="000000"/>
          <w:sz w:val="28"/>
          <w:szCs w:val="28"/>
        </w:rPr>
        <w:t>Vitamin C, Total Phenolic and Antioxidant Content of Cabbage and Brussels Sprout Herbal Infusions During Brewing</w:t>
      </w:r>
    </w:p>
    <w:p w:rsidR="00DD5F06" w:rsidRDefault="00DD5F06" w:rsidP="00DD5F06">
      <w:pPr>
        <w:rPr>
          <w:rFonts w:eastAsia="MS PGothic"/>
          <w:color w:val="000000"/>
          <w:sz w:val="28"/>
          <w:szCs w:val="28"/>
        </w:rPr>
      </w:pPr>
    </w:p>
    <w:p w:rsidR="00DD5F06" w:rsidRDefault="00DD5F06" w:rsidP="00DD5F06">
      <w:pPr>
        <w:jc w:val="center"/>
        <w:rPr>
          <w:rFonts w:eastAsia="MS PGothic" w:hAnsi="Arial"/>
          <w:color w:val="000000"/>
        </w:rPr>
      </w:pPr>
      <w:r w:rsidRPr="00DD5F06">
        <w:rPr>
          <w:rFonts w:eastAsia="MS PGothic" w:hAnsi="Arial"/>
          <w:color w:val="000000"/>
        </w:rPr>
        <w:t>Evren Caglar Eroglu, Ridvan Arsla</w:t>
      </w:r>
      <w:r>
        <w:rPr>
          <w:rFonts w:eastAsia="MS PGothic" w:hAnsi="Arial"/>
          <w:color w:val="000000"/>
        </w:rPr>
        <w:t>n</w:t>
      </w:r>
    </w:p>
    <w:p w:rsidR="00AC3BCD" w:rsidRDefault="00DD5F06" w:rsidP="00DD5F06">
      <w:pPr>
        <w:jc w:val="center"/>
        <w:rPr>
          <w:rFonts w:eastAsia="MS PGothic" w:hAnsi="Arial"/>
          <w:color w:val="000000"/>
        </w:rPr>
      </w:pPr>
      <w:r w:rsidRPr="00DD5F06">
        <w:rPr>
          <w:rFonts w:eastAsia="MS PGothic" w:hAnsi="Arial"/>
          <w:color w:val="000000"/>
        </w:rPr>
        <w:t>Alata Horticultural Research Institute, Mersin, Turkey</w:t>
      </w:r>
    </w:p>
    <w:p w:rsidR="00DD5F06" w:rsidRPr="00DD5F06" w:rsidRDefault="00DD5F06" w:rsidP="00DD5F06">
      <w:pPr>
        <w:jc w:val="center"/>
        <w:rPr>
          <w:rFonts w:eastAsia="MS PGothic"/>
          <w:color w:val="000000"/>
          <w:sz w:val="28"/>
          <w:szCs w:val="28"/>
        </w:rPr>
      </w:pPr>
    </w:p>
    <w:p w:rsidR="00E91E57" w:rsidRPr="00087D03" w:rsidRDefault="00575407" w:rsidP="00510E7B">
      <w:pPr>
        <w:pStyle w:val="Balk3"/>
        <w:spacing w:before="0" w:after="120"/>
        <w:jc w:val="both"/>
        <w:rPr>
          <w:sz w:val="24"/>
          <w:szCs w:val="24"/>
        </w:rPr>
      </w:pPr>
      <w:r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>Herbal i</w:t>
      </w:r>
      <w:r w:rsidR="00DD5F06" w:rsidRPr="00DD5F06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 xml:space="preserve">nfusion </w:t>
      </w:r>
      <w:r w:rsidR="00D14BC3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>of</w:t>
      </w:r>
      <w:r w:rsidR="00DD5F06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 xml:space="preserve"> fresh</w:t>
      </w:r>
      <w:r w:rsidR="00DD5F06" w:rsidRPr="00DD5F06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 xml:space="preserve"> </w:t>
      </w:r>
      <w:r w:rsidRPr="00575407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>brassica species</w:t>
      </w:r>
      <w:r w:rsidR="00DF5A6D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 xml:space="preserve"> is basically prepared</w:t>
      </w:r>
      <w:r w:rsidR="00DD5F06" w:rsidRPr="00DD5F06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 xml:space="preserve"> </w:t>
      </w:r>
      <w:r w:rsidR="00DD5F06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 xml:space="preserve">by mixing with </w:t>
      </w:r>
      <w:r w:rsidR="00DD5F06" w:rsidRPr="00DD5F06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 xml:space="preserve">hot water for </w:t>
      </w:r>
      <w:r w:rsidR="00DD5F06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>10-20 min</w:t>
      </w:r>
      <w:r w:rsidR="00DD5F06" w:rsidRPr="00DD5F06">
        <w:rPr>
          <w:rFonts w:ascii="Times New Roman" w:eastAsia="MS PGothic" w:hAnsi="Times New Roman" w:cs="Times New Roman"/>
          <w:b w:val="0"/>
          <w:bCs w:val="0"/>
          <w:color w:val="000000"/>
          <w:sz w:val="24"/>
          <w:szCs w:val="32"/>
          <w:lang w:val="it-IT" w:eastAsia="it-IT" w:bidi="ar-SA"/>
        </w:rPr>
        <w:t xml:space="preserve">.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During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the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7B7EE1">
        <w:rPr>
          <w:rFonts w:ascii="Times New Roman" w:hAnsi="Times New Roman" w:cs="Times New Roman"/>
          <w:b w:val="0"/>
          <w:sz w:val="24"/>
          <w:szCs w:val="24"/>
          <w:lang w:val="tr-TR"/>
        </w:rPr>
        <w:t>brewing</w:t>
      </w:r>
      <w:proofErr w:type="spellEnd"/>
      <w:r w:rsidR="00E91E57" w:rsidRPr="007B7EE1">
        <w:rPr>
          <w:rFonts w:ascii="Times New Roman" w:hAnsi="Times New Roman" w:cs="Times New Roman"/>
          <w:b w:val="0"/>
        </w:rPr>
        <w:t xml:space="preserve"> </w:t>
      </w:r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of </w:t>
      </w:r>
      <w:proofErr w:type="spellStart"/>
      <w:r w:rsidR="00895CD4">
        <w:rPr>
          <w:rFonts w:ascii="Times New Roman" w:hAnsi="Times New Roman" w:cs="Times New Roman"/>
          <w:b w:val="0"/>
          <w:sz w:val="24"/>
          <w:szCs w:val="24"/>
          <w:lang w:val="tr-TR"/>
        </w:rPr>
        <w:t>these</w:t>
      </w:r>
      <w:proofErr w:type="spellEnd"/>
      <w:r w:rsidR="00895CD4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  <w:lang w:val="tr-TR"/>
        </w:rPr>
        <w:t>herbs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there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7B7EE1">
        <w:rPr>
          <w:rFonts w:ascii="Times New Roman" w:hAnsi="Times New Roman" w:cs="Times New Roman"/>
          <w:b w:val="0"/>
          <w:sz w:val="24"/>
          <w:szCs w:val="24"/>
          <w:lang w:val="tr-TR"/>
        </w:rPr>
        <w:t>may</w:t>
      </w:r>
      <w:proofErr w:type="spellEnd"/>
      <w:r w:rsidR="007B7EE1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be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significant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decrease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in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the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antioxidant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471C8F">
        <w:rPr>
          <w:rFonts w:ascii="Times New Roman" w:hAnsi="Times New Roman" w:cs="Times New Roman"/>
          <w:b w:val="0"/>
          <w:sz w:val="24"/>
          <w:szCs w:val="24"/>
          <w:lang w:val="tr-TR"/>
        </w:rPr>
        <w:t>and</w:t>
      </w:r>
      <w:proofErr w:type="spellEnd"/>
      <w:r w:rsidR="00471C8F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phenolics </w:t>
      </w:r>
      <w:proofErr w:type="spellStart"/>
      <w:r w:rsidR="00471C8F">
        <w:rPr>
          <w:rFonts w:ascii="Times New Roman" w:hAnsi="Times New Roman" w:cs="Times New Roman"/>
          <w:b w:val="0"/>
          <w:sz w:val="24"/>
          <w:szCs w:val="24"/>
          <w:lang w:val="tr-TR"/>
        </w:rPr>
        <w:t>content</w:t>
      </w:r>
      <w:proofErr w:type="spellEnd"/>
      <w:r w:rsidR="00A65BA7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proofErr w:type="spellStart"/>
      <w:r w:rsidR="00A65BA7">
        <w:rPr>
          <w:rFonts w:ascii="Times New Roman" w:hAnsi="Times New Roman" w:cs="Times New Roman"/>
          <w:b w:val="0"/>
          <w:sz w:val="24"/>
          <w:szCs w:val="24"/>
          <w:lang w:val="tr-TR"/>
        </w:rPr>
        <w:t>depending</w:t>
      </w:r>
      <w:proofErr w:type="spellEnd"/>
      <w:r w:rsidR="00A65BA7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on </w:t>
      </w:r>
      <w:proofErr w:type="spellStart"/>
      <w:r w:rsidR="00A65BA7">
        <w:rPr>
          <w:rFonts w:ascii="Times New Roman" w:hAnsi="Times New Roman" w:cs="Times New Roman"/>
          <w:b w:val="0"/>
          <w:sz w:val="24"/>
          <w:szCs w:val="24"/>
          <w:lang w:val="tr-TR"/>
        </w:rPr>
        <w:t>pretreatment</w:t>
      </w:r>
      <w:proofErr w:type="spellEnd"/>
      <w:r w:rsidRPr="00575407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val="tr-TR"/>
        </w:rPr>
        <w:t>time</w:t>
      </w:r>
      <w:r w:rsidR="007B7EE1">
        <w:rPr>
          <w:rFonts w:ascii="Times New Roman" w:hAnsi="Times New Roman" w:cs="Times New Roman"/>
          <w:b w:val="0"/>
          <w:sz w:val="24"/>
          <w:szCs w:val="24"/>
          <w:lang w:val="tr-TR"/>
        </w:rPr>
        <w:t>.</w:t>
      </w:r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The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aim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of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this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study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was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to </w:t>
      </w:r>
      <w:proofErr w:type="spellStart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>evaluate</w:t>
      </w:r>
      <w:proofErr w:type="spellEnd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proofErr w:type="spellStart"/>
      <w:r w:rsidR="00895CD4">
        <w:rPr>
          <w:rFonts w:ascii="Times New Roman" w:hAnsi="Times New Roman" w:cs="Times New Roman"/>
          <w:b w:val="0"/>
          <w:sz w:val="24"/>
          <w:szCs w:val="24"/>
          <w:lang w:val="tr-TR"/>
        </w:rPr>
        <w:t>the</w:t>
      </w:r>
      <w:proofErr w:type="spellEnd"/>
      <w:r w:rsidR="00895CD4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change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7EE1">
        <w:rPr>
          <w:rFonts w:ascii="Times New Roman" w:hAnsi="Times New Roman" w:cs="Times New Roman"/>
          <w:b w:val="0"/>
          <w:sz w:val="24"/>
          <w:szCs w:val="24"/>
          <w:lang w:val="tr-TR"/>
        </w:rPr>
        <w:t>of</w:t>
      </w:r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7EE1">
        <w:rPr>
          <w:rFonts w:ascii="Times New Roman" w:hAnsi="Times New Roman" w:cs="Times New Roman"/>
          <w:b w:val="0"/>
          <w:sz w:val="24"/>
          <w:szCs w:val="24"/>
        </w:rPr>
        <w:t>v</w:t>
      </w:r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>itamin C</w:t>
      </w:r>
      <w:r w:rsidR="00471C8F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(</w:t>
      </w:r>
      <w:proofErr w:type="spellStart"/>
      <w:r w:rsidR="00471C8F">
        <w:rPr>
          <w:rFonts w:ascii="Times New Roman" w:hAnsi="Times New Roman" w:cs="Times New Roman"/>
          <w:b w:val="0"/>
          <w:sz w:val="24"/>
          <w:szCs w:val="24"/>
          <w:lang w:val="tr-TR"/>
        </w:rPr>
        <w:t>VitC</w:t>
      </w:r>
      <w:proofErr w:type="spellEnd"/>
      <w:r w:rsidR="00471C8F">
        <w:rPr>
          <w:rFonts w:ascii="Times New Roman" w:hAnsi="Times New Roman" w:cs="Times New Roman"/>
          <w:b w:val="0"/>
          <w:sz w:val="24"/>
          <w:szCs w:val="24"/>
          <w:lang w:val="tr-TR"/>
        </w:rPr>
        <w:t>)</w:t>
      </w:r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 xml:space="preserve">, total </w:t>
      </w:r>
      <w:proofErr w:type="spellStart"/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>phenolic</w:t>
      </w:r>
      <w:proofErr w:type="spellEnd"/>
      <w:r w:rsidR="00471C8F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(TPC)</w:t>
      </w:r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>and</w:t>
      </w:r>
      <w:proofErr w:type="spellEnd"/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>antioxidant</w:t>
      </w:r>
      <w:proofErr w:type="spellEnd"/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>content</w:t>
      </w:r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>s</w:t>
      </w:r>
      <w:proofErr w:type="spellEnd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r w:rsidR="00471C8F">
        <w:rPr>
          <w:rFonts w:ascii="Times New Roman" w:hAnsi="Times New Roman" w:cs="Times New Roman"/>
          <w:b w:val="0"/>
          <w:sz w:val="24"/>
          <w:szCs w:val="24"/>
          <w:lang w:val="tr-TR"/>
        </w:rPr>
        <w:t>(AO)</w:t>
      </w:r>
      <w:r w:rsidR="007B7EE1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of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brussels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sprout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and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white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head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cabbage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7EE1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with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different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  <w:lang w:val="tr-TR"/>
        </w:rPr>
        <w:t>preat</w:t>
      </w:r>
      <w:r>
        <w:rPr>
          <w:rFonts w:ascii="Times New Roman" w:hAnsi="Times New Roman" w:cs="Times New Roman"/>
          <w:b w:val="0"/>
          <w:sz w:val="24"/>
          <w:szCs w:val="24"/>
        </w:rPr>
        <w:t>reatment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time</w:t>
      </w:r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proofErr w:type="spellStart"/>
      <w:r w:rsidR="00895CD4">
        <w:rPr>
          <w:rFonts w:ascii="Times New Roman" w:hAnsi="Times New Roman" w:cs="Times New Roman"/>
          <w:b w:val="0"/>
          <w:sz w:val="24"/>
          <w:szCs w:val="24"/>
          <w:lang w:val="tr-TR"/>
        </w:rPr>
        <w:t>and</w:t>
      </w:r>
      <w:proofErr w:type="spellEnd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proofErr w:type="spellStart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>infusion</w:t>
      </w:r>
      <w:proofErr w:type="spellEnd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. </w:t>
      </w:r>
      <w:proofErr w:type="spellStart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>F</w:t>
      </w:r>
      <w:r w:rsidR="007B7EE1">
        <w:rPr>
          <w:rFonts w:ascii="Times New Roman" w:hAnsi="Times New Roman" w:cs="Times New Roman"/>
          <w:b w:val="0"/>
          <w:sz w:val="24"/>
          <w:szCs w:val="24"/>
          <w:lang w:val="tr-TR"/>
        </w:rPr>
        <w:t>resh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samples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were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subjected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to 0</w:t>
      </w:r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>-</w:t>
      </w:r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30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min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holding time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after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>blending</w:t>
      </w:r>
      <w:proofErr w:type="spellEnd"/>
      <w:r w:rsidR="00510E7B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. </w:t>
      </w:r>
      <w:r w:rsidR="00D14BC3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proofErr w:type="spellStart"/>
      <w:r w:rsidR="00D14BC3">
        <w:rPr>
          <w:rFonts w:ascii="Times New Roman" w:hAnsi="Times New Roman" w:cs="Times New Roman"/>
          <w:b w:val="0"/>
          <w:sz w:val="24"/>
          <w:szCs w:val="24"/>
          <w:lang w:val="tr-TR"/>
        </w:rPr>
        <w:t>All</w:t>
      </w:r>
      <w:proofErr w:type="spellEnd"/>
      <w:r w:rsidR="00D14BC3">
        <w:rPr>
          <w:rFonts w:ascii="Times New Roman" w:hAnsi="Times New Roman" w:cs="Times New Roman"/>
          <w:b w:val="0"/>
          <w:sz w:val="24"/>
          <w:szCs w:val="24"/>
          <w:lang w:val="tr-TR"/>
        </w:rPr>
        <w:t xml:space="preserve"> </w:t>
      </w:r>
      <w:proofErr w:type="spellStart"/>
      <w:proofErr w:type="gramStart"/>
      <w:r w:rsidR="00D14BC3">
        <w:rPr>
          <w:rFonts w:ascii="Times New Roman" w:hAnsi="Times New Roman" w:cs="Times New Roman"/>
          <w:b w:val="0"/>
          <w:sz w:val="24"/>
          <w:szCs w:val="24"/>
          <w:lang w:val="tr-TR"/>
        </w:rPr>
        <w:t>r</w:t>
      </w:r>
      <w:r w:rsidR="00324094" w:rsidRPr="00324094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tr-TR"/>
        </w:rPr>
        <w:t>esults</w:t>
      </w:r>
      <w:proofErr w:type="spellEnd"/>
      <w:r w:rsidR="00324094" w:rsidRPr="00324094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tr-TR"/>
        </w:rPr>
        <w:t xml:space="preserve"> </w:t>
      </w:r>
      <w:r w:rsidR="00E91E57" w:rsidRPr="0032409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D14BC3">
        <w:rPr>
          <w:rFonts w:ascii="Times New Roman" w:hAnsi="Times New Roman" w:cs="Times New Roman"/>
          <w:b w:val="0"/>
          <w:sz w:val="24"/>
          <w:szCs w:val="24"/>
        </w:rPr>
        <w:t>were</w:t>
      </w:r>
      <w:proofErr w:type="spellEnd"/>
      <w:proofErr w:type="gramEnd"/>
      <w:r w:rsidR="00D14B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D14BC3">
        <w:rPr>
          <w:rFonts w:ascii="Times New Roman" w:hAnsi="Times New Roman" w:cs="Times New Roman"/>
          <w:b w:val="0"/>
          <w:sz w:val="24"/>
          <w:szCs w:val="24"/>
        </w:rPr>
        <w:t>compared</w:t>
      </w:r>
      <w:proofErr w:type="spellEnd"/>
      <w:r w:rsidR="00D14BC3">
        <w:rPr>
          <w:rFonts w:ascii="Times New Roman" w:hAnsi="Times New Roman" w:cs="Times New Roman"/>
          <w:b w:val="0"/>
          <w:sz w:val="24"/>
          <w:szCs w:val="24"/>
        </w:rPr>
        <w:t xml:space="preserve"> with </w:t>
      </w:r>
      <w:proofErr w:type="spellStart"/>
      <w:r w:rsidR="00D14BC3">
        <w:rPr>
          <w:rFonts w:ascii="Times New Roman" w:hAnsi="Times New Roman" w:cs="Times New Roman"/>
          <w:b w:val="0"/>
          <w:sz w:val="24"/>
          <w:szCs w:val="24"/>
        </w:rPr>
        <w:t>fresh</w:t>
      </w:r>
      <w:proofErr w:type="spellEnd"/>
      <w:r w:rsidR="00895CD4">
        <w:rPr>
          <w:rFonts w:ascii="Times New Roman" w:hAnsi="Times New Roman" w:cs="Times New Roman"/>
          <w:b w:val="0"/>
          <w:sz w:val="24"/>
          <w:szCs w:val="24"/>
          <w:lang w:val="tr-TR"/>
        </w:rPr>
        <w:t>,</w:t>
      </w:r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non-blended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samples</w:t>
      </w:r>
      <w:proofErr w:type="spellEnd"/>
      <w:r w:rsidR="00E91E57" w:rsidRPr="007B7EE1">
        <w:rPr>
          <w:rFonts w:ascii="Times New Roman" w:hAnsi="Times New Roman" w:cs="Times New Roman"/>
          <w:b w:val="0"/>
          <w:sz w:val="24"/>
          <w:szCs w:val="24"/>
        </w:rPr>
        <w:t>.</w:t>
      </w:r>
      <w:r w:rsidR="00E91E57" w:rsidRPr="00087D03">
        <w:rPr>
          <w:sz w:val="24"/>
          <w:szCs w:val="24"/>
        </w:rPr>
        <w:t xml:space="preserve"> </w:t>
      </w:r>
    </w:p>
    <w:p w:rsidR="00E91E57" w:rsidRPr="00087D03" w:rsidRDefault="00471C8F" w:rsidP="00510E7B">
      <w:pPr>
        <w:pStyle w:val="NormalWeb"/>
        <w:spacing w:after="120"/>
        <w:jc w:val="both"/>
      </w:pPr>
      <w:r>
        <w:t>According to results, VitC</w:t>
      </w:r>
      <w:r w:rsidR="00E91E57" w:rsidRPr="00087D03">
        <w:t xml:space="preserve"> values in brussels sprout and cabbage samples reached their highest values </w:t>
      </w:r>
      <w:r>
        <w:t>after</w:t>
      </w:r>
      <w:r w:rsidR="00E91E57" w:rsidRPr="00087D03">
        <w:t xml:space="preserve"> 10 minutes </w:t>
      </w:r>
      <w:r w:rsidR="00895CD4">
        <w:t>from</w:t>
      </w:r>
      <w:r w:rsidR="00E91E57" w:rsidRPr="00087D03">
        <w:t xml:space="preserve"> blending (4360 ppm and 4123 ppm, respectively) and </w:t>
      </w:r>
      <w:r w:rsidR="00324094">
        <w:t xml:space="preserve">then </w:t>
      </w:r>
      <w:r w:rsidR="00E91E57" w:rsidRPr="00087D03">
        <w:t xml:space="preserve">started to decrease. </w:t>
      </w:r>
      <w:r w:rsidR="00324094">
        <w:t xml:space="preserve">Brewing caused </w:t>
      </w:r>
      <w:r w:rsidR="00510E7B">
        <w:t xml:space="preserve">a decreament of </w:t>
      </w:r>
      <w:r>
        <w:t>VitC</w:t>
      </w:r>
      <w:r w:rsidR="00E91E57" w:rsidRPr="00087D03">
        <w:t xml:space="preserve"> in brussels sprouts by approximately 45%  (1207 ppm), while dec</w:t>
      </w:r>
      <w:r w:rsidR="00895CD4">
        <w:t>line</w:t>
      </w:r>
      <w:r w:rsidR="00E91E57" w:rsidRPr="00087D03">
        <w:t xml:space="preserve"> in cabbage</w:t>
      </w:r>
      <w:r w:rsidR="00895CD4">
        <w:t xml:space="preserve"> VitC</w:t>
      </w:r>
      <w:r w:rsidR="00E91E57" w:rsidRPr="00087D03">
        <w:t xml:space="preserve"> was 67% (591 ppm).</w:t>
      </w:r>
    </w:p>
    <w:p w:rsidR="00F7464B" w:rsidRDefault="001F3824" w:rsidP="00510E7B">
      <w:pPr>
        <w:spacing w:after="120"/>
        <w:jc w:val="both"/>
        <w:rPr>
          <w:rFonts w:eastAsia="MS PGothic"/>
        </w:rPr>
      </w:pPr>
      <w:r>
        <w:rPr>
          <w:rFonts w:eastAsia="MS PGothic"/>
        </w:rPr>
        <w:t>AO</w:t>
      </w:r>
      <w:r w:rsidRPr="00471C8F">
        <w:rPr>
          <w:rFonts w:eastAsia="MS PGothic"/>
        </w:rPr>
        <w:t xml:space="preserve"> and TPC values</w:t>
      </w:r>
      <w:r>
        <w:rPr>
          <w:rFonts w:eastAsia="MS PGothic"/>
        </w:rPr>
        <w:t xml:space="preserve"> of </w:t>
      </w:r>
      <w:r w:rsidRPr="00471C8F">
        <w:rPr>
          <w:rFonts w:eastAsia="MS PGothic"/>
        </w:rPr>
        <w:t xml:space="preserve"> </w:t>
      </w:r>
      <w:r>
        <w:rPr>
          <w:rFonts w:eastAsia="MS PGothic"/>
        </w:rPr>
        <w:t xml:space="preserve">of </w:t>
      </w:r>
      <w:r w:rsidR="00895CD4">
        <w:rPr>
          <w:rFonts w:eastAsia="MS PGothic"/>
        </w:rPr>
        <w:t xml:space="preserve">unprocessed </w:t>
      </w:r>
      <w:r>
        <w:rPr>
          <w:rFonts w:eastAsia="MS PGothic"/>
        </w:rPr>
        <w:t xml:space="preserve">cabbage </w:t>
      </w:r>
      <w:r w:rsidR="00895CD4">
        <w:rPr>
          <w:rFonts w:eastAsia="MS PGothic"/>
        </w:rPr>
        <w:t xml:space="preserve">control sample </w:t>
      </w:r>
      <w:r w:rsidR="00471C8F" w:rsidRPr="00471C8F">
        <w:rPr>
          <w:rFonts w:eastAsia="MS PGothic"/>
        </w:rPr>
        <w:t>(13791.87 ppm FeSO</w:t>
      </w:r>
      <w:r w:rsidR="00471C8F" w:rsidRPr="001F3824">
        <w:rPr>
          <w:rFonts w:eastAsia="MS PGothic"/>
          <w:vertAlign w:val="subscript"/>
        </w:rPr>
        <w:t>4</w:t>
      </w:r>
      <w:r w:rsidR="00471C8F" w:rsidRPr="00471C8F">
        <w:rPr>
          <w:rFonts w:eastAsia="MS PGothic"/>
        </w:rPr>
        <w:t>·7H</w:t>
      </w:r>
      <w:r w:rsidR="00471C8F" w:rsidRPr="001F3824">
        <w:rPr>
          <w:rFonts w:eastAsia="MS PGothic"/>
          <w:vertAlign w:val="subscript"/>
        </w:rPr>
        <w:t>2</w:t>
      </w:r>
      <w:r>
        <w:rPr>
          <w:rFonts w:eastAsia="MS PGothic"/>
        </w:rPr>
        <w:t xml:space="preserve">O eq. dw </w:t>
      </w:r>
      <w:r w:rsidR="00471C8F" w:rsidRPr="00471C8F">
        <w:rPr>
          <w:rFonts w:eastAsia="MS PGothic"/>
        </w:rPr>
        <w:t xml:space="preserve">and 5301.85 ppm </w:t>
      </w:r>
      <w:r>
        <w:rPr>
          <w:rFonts w:eastAsia="MS PGothic"/>
        </w:rPr>
        <w:t xml:space="preserve">gallic acid eq. dw </w:t>
      </w:r>
      <w:r w:rsidR="00471C8F" w:rsidRPr="00471C8F">
        <w:rPr>
          <w:rFonts w:eastAsia="MS PGothic"/>
        </w:rPr>
        <w:t xml:space="preserve">) were higher </w:t>
      </w:r>
      <w:r>
        <w:rPr>
          <w:rFonts w:eastAsia="MS PGothic"/>
        </w:rPr>
        <w:t>than brussels sprouts</w:t>
      </w:r>
      <w:r w:rsidR="00471C8F" w:rsidRPr="00471C8F">
        <w:rPr>
          <w:rFonts w:eastAsia="MS PGothic"/>
        </w:rPr>
        <w:t xml:space="preserve"> </w:t>
      </w:r>
      <w:r w:rsidR="00895CD4">
        <w:rPr>
          <w:rFonts w:eastAsia="MS PGothic"/>
        </w:rPr>
        <w:t xml:space="preserve">control </w:t>
      </w:r>
      <w:r w:rsidR="009C0C06">
        <w:rPr>
          <w:rFonts w:eastAsia="MS PGothic"/>
        </w:rPr>
        <w:t>samples (11571.</w:t>
      </w:r>
      <w:r w:rsidR="00471C8F" w:rsidRPr="00471C8F">
        <w:rPr>
          <w:rFonts w:eastAsia="MS PGothic"/>
        </w:rPr>
        <w:t xml:space="preserve">75 ppm </w:t>
      </w:r>
      <w:r w:rsidRPr="00471C8F">
        <w:rPr>
          <w:rFonts w:eastAsia="MS PGothic"/>
        </w:rPr>
        <w:t>FeSO</w:t>
      </w:r>
      <w:r w:rsidRPr="001F3824">
        <w:rPr>
          <w:rFonts w:eastAsia="MS PGothic"/>
          <w:vertAlign w:val="subscript"/>
        </w:rPr>
        <w:t>4</w:t>
      </w:r>
      <w:r w:rsidRPr="00471C8F">
        <w:rPr>
          <w:rFonts w:eastAsia="MS PGothic"/>
        </w:rPr>
        <w:t>·7H</w:t>
      </w:r>
      <w:r w:rsidRPr="001F3824">
        <w:rPr>
          <w:rFonts w:eastAsia="MS PGothic"/>
          <w:vertAlign w:val="subscript"/>
        </w:rPr>
        <w:t>2</w:t>
      </w:r>
      <w:r>
        <w:rPr>
          <w:rFonts w:eastAsia="MS PGothic"/>
        </w:rPr>
        <w:t>O dw and 5202.76 ppm, respectively)</w:t>
      </w:r>
      <w:r w:rsidR="00471C8F" w:rsidRPr="00471C8F">
        <w:rPr>
          <w:rFonts w:eastAsia="MS PGothic"/>
        </w:rPr>
        <w:t xml:space="preserve">. After 20 minutes of </w:t>
      </w:r>
      <w:r>
        <w:rPr>
          <w:rFonts w:eastAsia="MS PGothic"/>
        </w:rPr>
        <w:t>brewing</w:t>
      </w:r>
      <w:r w:rsidR="00471C8F" w:rsidRPr="00471C8F">
        <w:rPr>
          <w:rFonts w:eastAsia="MS PGothic"/>
        </w:rPr>
        <w:t xml:space="preserve">, the </w:t>
      </w:r>
      <w:r w:rsidR="00F7464B">
        <w:rPr>
          <w:rFonts w:eastAsia="MS PGothic"/>
        </w:rPr>
        <w:t>AO</w:t>
      </w:r>
      <w:r w:rsidR="00471C8F" w:rsidRPr="00471C8F">
        <w:rPr>
          <w:rFonts w:eastAsia="MS PGothic"/>
        </w:rPr>
        <w:t xml:space="preserve"> in brussels sprouts decreased by 44%, while white head cabbage decreased by 39%</w:t>
      </w:r>
      <w:r w:rsidR="00F7464B">
        <w:rPr>
          <w:rFonts w:eastAsia="MS PGothic"/>
        </w:rPr>
        <w:t>.</w:t>
      </w:r>
      <w:r w:rsidR="00471C8F" w:rsidRPr="00471C8F">
        <w:rPr>
          <w:rFonts w:eastAsia="MS PGothic"/>
        </w:rPr>
        <w:t xml:space="preserve"> TPC values were found to </w:t>
      </w:r>
      <w:r w:rsidR="00F7464B">
        <w:rPr>
          <w:rFonts w:eastAsia="MS PGothic"/>
        </w:rPr>
        <w:t xml:space="preserve">decrease </w:t>
      </w:r>
      <w:r w:rsidR="00895CD4">
        <w:rPr>
          <w:rFonts w:eastAsia="MS PGothic"/>
        </w:rPr>
        <w:t xml:space="preserve">by </w:t>
      </w:r>
      <w:r w:rsidR="00F7464B">
        <w:rPr>
          <w:rFonts w:eastAsia="MS PGothic"/>
        </w:rPr>
        <w:t xml:space="preserve">51% </w:t>
      </w:r>
      <w:r w:rsidR="00895CD4">
        <w:rPr>
          <w:rFonts w:eastAsia="MS PGothic"/>
        </w:rPr>
        <w:t xml:space="preserve">in </w:t>
      </w:r>
      <w:r w:rsidR="00F7464B">
        <w:rPr>
          <w:rFonts w:eastAsia="MS PGothic"/>
        </w:rPr>
        <w:t xml:space="preserve">cabbage, while it was </w:t>
      </w:r>
      <w:r w:rsidR="00895CD4">
        <w:rPr>
          <w:rFonts w:eastAsia="MS PGothic"/>
        </w:rPr>
        <w:t>44% in brussels sprouts after herbal infusion.</w:t>
      </w:r>
    </w:p>
    <w:p w:rsidR="00E91E57" w:rsidRPr="00E91E57" w:rsidRDefault="00F7464B" w:rsidP="00510E7B">
      <w:pPr>
        <w:spacing w:after="120"/>
        <w:jc w:val="both"/>
        <w:rPr>
          <w:rFonts w:eastAsia="MS PGothic"/>
        </w:rPr>
      </w:pPr>
      <w:r>
        <w:rPr>
          <w:rFonts w:eastAsia="MS PGothic"/>
        </w:rPr>
        <w:t xml:space="preserve">As a conlusion, </w:t>
      </w:r>
      <w:r w:rsidR="00895CD4">
        <w:rPr>
          <w:rFonts w:eastAsia="MS PGothic"/>
        </w:rPr>
        <w:t>infusion</w:t>
      </w:r>
      <w:r>
        <w:rPr>
          <w:rFonts w:eastAsia="MS PGothic"/>
        </w:rPr>
        <w:t xml:space="preserve"> </w:t>
      </w:r>
      <w:r w:rsidR="00895CD4">
        <w:rPr>
          <w:rFonts w:eastAsia="MS PGothic"/>
        </w:rPr>
        <w:t>and more than</w:t>
      </w:r>
      <w:r>
        <w:rPr>
          <w:rFonts w:eastAsia="MS PGothic"/>
        </w:rPr>
        <w:t xml:space="preserve"> 10 min</w:t>
      </w:r>
      <w:r w:rsidR="00895CD4">
        <w:rPr>
          <w:rFonts w:eastAsia="MS PGothic"/>
        </w:rPr>
        <w:t xml:space="preserve"> holding time</w:t>
      </w:r>
      <w:r>
        <w:rPr>
          <w:rFonts w:eastAsia="MS PGothic"/>
        </w:rPr>
        <w:t xml:space="preserve"> </w:t>
      </w:r>
      <w:r w:rsidR="00895CD4">
        <w:rPr>
          <w:rFonts w:eastAsia="MS PGothic"/>
        </w:rPr>
        <w:t xml:space="preserve">after </w:t>
      </w:r>
      <w:r>
        <w:rPr>
          <w:rFonts w:eastAsia="MS PGothic"/>
        </w:rPr>
        <w:t xml:space="preserve">blending </w:t>
      </w:r>
      <w:r w:rsidR="00471C8F" w:rsidRPr="00471C8F">
        <w:rPr>
          <w:rFonts w:eastAsia="MS PGothic"/>
        </w:rPr>
        <w:t xml:space="preserve">were </w:t>
      </w:r>
      <w:r w:rsidR="00895CD4">
        <w:rPr>
          <w:rFonts w:eastAsia="MS PGothic"/>
        </w:rPr>
        <w:t>determined</w:t>
      </w:r>
      <w:r w:rsidR="00471C8F" w:rsidRPr="00471C8F">
        <w:rPr>
          <w:rFonts w:eastAsia="MS PGothic"/>
        </w:rPr>
        <w:t xml:space="preserve"> to cause </w:t>
      </w:r>
      <w:r>
        <w:rPr>
          <w:rFonts w:eastAsia="MS PGothic"/>
        </w:rPr>
        <w:t>a serious decrease in VitC, AO and TPC values.</w:t>
      </w:r>
    </w:p>
    <w:p w:rsidR="00C77A57" w:rsidRDefault="00C77A57" w:rsidP="00C77A57">
      <w:pPr>
        <w:pStyle w:val="GvdeMetni"/>
        <w:spacing w:before="2"/>
        <w:rPr>
          <w:rFonts w:ascii="Arial"/>
          <w:b/>
          <w:sz w:val="16"/>
        </w:rPr>
      </w:pPr>
    </w:p>
    <w:p w:rsidR="00C77A57" w:rsidRPr="00C77A57" w:rsidRDefault="00C77A57" w:rsidP="00C77A57">
      <w:pPr>
        <w:pStyle w:val="Balk3"/>
        <w:spacing w:before="74"/>
        <w:rPr>
          <w:rFonts w:ascii="Times New Roman" w:eastAsia="MS PGothic" w:hAnsi="Times New Roman" w:cs="Times New Roman"/>
          <w:bCs w:val="0"/>
          <w:color w:val="000000"/>
          <w:sz w:val="28"/>
          <w:szCs w:val="28"/>
          <w:lang w:val="it-IT" w:eastAsia="it-IT" w:bidi="ar-SA"/>
        </w:rPr>
      </w:pPr>
      <w:r w:rsidRPr="00C77A57">
        <w:rPr>
          <w:rFonts w:ascii="Times New Roman" w:eastAsia="MS PGothic" w:hAnsi="Times New Roman" w:cs="Times New Roman"/>
          <w:bCs w:val="0"/>
          <w:color w:val="000000"/>
          <w:sz w:val="28"/>
          <w:szCs w:val="28"/>
          <w:lang w:val="it-IT" w:eastAsia="it-IT" w:bidi="ar-SA"/>
        </w:rPr>
        <w:t>Recent Publications (minimum 5)</w:t>
      </w:r>
    </w:p>
    <w:p w:rsidR="009C0C06" w:rsidRPr="009C0C06" w:rsidRDefault="009C0C06" w:rsidP="00DF5A6D">
      <w:pPr>
        <w:pStyle w:val="ListeParagraf"/>
        <w:numPr>
          <w:ilvl w:val="0"/>
          <w:numId w:val="4"/>
        </w:numPr>
        <w:tabs>
          <w:tab w:val="left" w:pos="384"/>
        </w:tabs>
        <w:spacing w:before="0" w:after="120" w:line="240" w:lineRule="auto"/>
        <w:ind w:left="380" w:right="136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9C0C0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Trond Løvdal, Bart Van Droogenbroeck, </w:t>
      </w:r>
      <w:r w:rsidRPr="009C0C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>Evren Caglar Eroglu</w:t>
      </w:r>
      <w:r w:rsidRPr="009C0C0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Stanislaw Kaniszewski, Giovanni Agati, Michel Verheul, Dagbjørn Skipnes: Valorization of Tomato Surplus and Waste Fractions: A Case Study Using Norway, Belgium, Poland, and Turkey as Examples. 06/2019, DOI:10.3390/foods8070229</w:t>
      </w:r>
    </w:p>
    <w:p w:rsidR="009C0C06" w:rsidRPr="009C0C06" w:rsidRDefault="009C0C06" w:rsidP="00DF5A6D">
      <w:pPr>
        <w:pStyle w:val="ListeParagraf"/>
        <w:numPr>
          <w:ilvl w:val="0"/>
          <w:numId w:val="4"/>
        </w:numPr>
        <w:tabs>
          <w:tab w:val="left" w:pos="384"/>
        </w:tabs>
        <w:spacing w:before="0" w:after="120" w:line="240" w:lineRule="auto"/>
        <w:ind w:left="380" w:right="136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9C0C0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Celile Aylin Oluk, Atila Ata, Mustafa Unlu,  Ebru, Yazıcı, Zafer Karasahin, </w:t>
      </w:r>
      <w:r w:rsidRPr="009C0C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>Evren Caglar Eroglu.</w:t>
      </w:r>
      <w:r w:rsidRPr="009C0C0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İhsan Canan, Biochemical Characterization and Sensory Evaluation of Differently Colored and Shaped Tomato Cultivars. Not Bot Horti Agrobo 2019, 47 (3). DOI: 10.15835/nbha47311382</w:t>
      </w:r>
    </w:p>
    <w:p w:rsidR="009C0C06" w:rsidRPr="009C0C06" w:rsidRDefault="009C0C06" w:rsidP="00DF5A6D">
      <w:pPr>
        <w:pStyle w:val="ListeParagraf"/>
        <w:numPr>
          <w:ilvl w:val="0"/>
          <w:numId w:val="4"/>
        </w:numPr>
        <w:tabs>
          <w:tab w:val="left" w:pos="384"/>
        </w:tabs>
        <w:spacing w:before="0" w:after="120" w:line="240" w:lineRule="auto"/>
        <w:ind w:left="380" w:right="136"/>
        <w:rPr>
          <w:rFonts w:ascii="Times New Roman" w:hAnsi="Times New Roman" w:cs="Times New Roman"/>
          <w:color w:val="000000"/>
          <w:sz w:val="24"/>
          <w:szCs w:val="24"/>
        </w:rPr>
      </w:pPr>
      <w:r w:rsidRPr="009C0C0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Yeşim Bozkurt Çolak, Attila Yazar, Engin Gönen, </w:t>
      </w:r>
      <w:r w:rsidRPr="009C0C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>Evren Caglar Eroglu</w:t>
      </w:r>
      <w:r w:rsidRPr="009C0C0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: Yield and quality response of surface and subsurface drip-irrigated eggplant and comparison of net returns. Agricultural Water Management 07/2018; 206:165-175. DOI:10.1016/j.agwat.2018.05.010</w:t>
      </w:r>
      <w:r w:rsidR="00C77A57" w:rsidRPr="009C0C0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.</w:t>
      </w:r>
    </w:p>
    <w:p w:rsidR="009C0C06" w:rsidRPr="009C0C06" w:rsidRDefault="009C0C06" w:rsidP="00DF5A6D">
      <w:pPr>
        <w:pStyle w:val="ListeParagraf"/>
        <w:numPr>
          <w:ilvl w:val="0"/>
          <w:numId w:val="4"/>
        </w:numPr>
        <w:tabs>
          <w:tab w:val="left" w:pos="384"/>
        </w:tabs>
        <w:spacing w:before="0" w:after="120" w:line="240" w:lineRule="auto"/>
        <w:ind w:left="380" w:right="136"/>
        <w:rPr>
          <w:rFonts w:ascii="Times New Roman" w:hAnsi="Times New Roman" w:cs="Times New Roman"/>
          <w:color w:val="000000"/>
          <w:sz w:val="24"/>
          <w:szCs w:val="24"/>
        </w:rPr>
      </w:pPr>
      <w:r w:rsidRPr="009C0C06">
        <w:rPr>
          <w:rFonts w:ascii="Times New Roman" w:hAnsi="Times New Roman" w:cs="Times New Roman"/>
          <w:b/>
          <w:color w:val="000000"/>
          <w:sz w:val="24"/>
          <w:szCs w:val="24"/>
        </w:rPr>
        <w:t>Evren Caglar Eroglu</w:t>
      </w:r>
      <w:r w:rsidRPr="009C0C0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0C06">
        <w:rPr>
          <w:rFonts w:ascii="Times New Roman" w:hAnsi="Times New Roman" w:cs="Times New Roman"/>
          <w:color w:val="000000"/>
          <w:sz w:val="24"/>
          <w:szCs w:val="24"/>
        </w:rPr>
        <w:t>Salih</w:t>
      </w:r>
      <w:proofErr w:type="spellEnd"/>
      <w:r w:rsidRPr="009C0C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0C06">
        <w:rPr>
          <w:rFonts w:ascii="Times New Roman" w:hAnsi="Times New Roman" w:cs="Times New Roman"/>
          <w:color w:val="000000"/>
          <w:sz w:val="24"/>
          <w:szCs w:val="24"/>
        </w:rPr>
        <w:t>Aksay</w:t>
      </w:r>
      <w:proofErr w:type="spellEnd"/>
      <w:r w:rsidRPr="009C0C06">
        <w:rPr>
          <w:rFonts w:ascii="Times New Roman" w:hAnsi="Times New Roman" w:cs="Times New Roman"/>
          <w:color w:val="000000"/>
          <w:sz w:val="24"/>
          <w:szCs w:val="24"/>
        </w:rPr>
        <w:t>: Angiotensin-Converting Enzyme (ACE) Inhibitory Effects of Hazelnut Protein Hydrolysate Prepared Using Pepsin. Indian journal of pharmaceutical education 09/2017; 51(3s2):417-420., DOI:10.5530/ijper.51.3s.59</w:t>
      </w:r>
    </w:p>
    <w:p w:rsidR="00AC3BCD" w:rsidRPr="009C0C06" w:rsidRDefault="009C0C06" w:rsidP="00DF5A6D">
      <w:pPr>
        <w:pStyle w:val="ListeParagraf"/>
        <w:numPr>
          <w:ilvl w:val="0"/>
          <w:numId w:val="4"/>
        </w:numPr>
        <w:tabs>
          <w:tab w:val="left" w:pos="384"/>
        </w:tabs>
        <w:spacing w:before="0" w:after="120" w:line="240" w:lineRule="auto"/>
        <w:ind w:left="380" w:right="136"/>
        <w:rPr>
          <w:rFonts w:ascii="Times New Roman" w:hAnsi="Times New Roman" w:cs="Times New Roman"/>
          <w:color w:val="000000"/>
          <w:sz w:val="24"/>
          <w:szCs w:val="24"/>
        </w:rPr>
      </w:pPr>
      <w:r w:rsidRPr="009C0C06">
        <w:rPr>
          <w:rFonts w:ascii="Times New Roman" w:hAnsi="Times New Roman" w:cs="Times New Roman"/>
          <w:b/>
          <w:color w:val="000000"/>
          <w:sz w:val="24"/>
          <w:szCs w:val="24"/>
        </w:rPr>
        <w:t>Evren Caglar Eroglu</w:t>
      </w:r>
      <w:r w:rsidRPr="009C0C06">
        <w:rPr>
          <w:rFonts w:ascii="Times New Roman" w:hAnsi="Times New Roman" w:cs="Times New Roman"/>
          <w:color w:val="000000"/>
          <w:sz w:val="24"/>
          <w:szCs w:val="24"/>
        </w:rPr>
        <w:t>, Zeynettin Baysal, Mustafa Unlu, Ubeyit Seday, Zafer Karasahin: Effect of Thermal Treatment on Synephrine, Ascorbic Acid and Sugar Content of Citrus aurantium (Bitter Orange) Juice. Indian journal of pharmaceutical education 09/2017; 51(3s2) (3s2):412-416., DOI:10.5530/ijper.51.3s.58</w:t>
      </w:r>
    </w:p>
    <w:p w:rsidR="009C0C06" w:rsidRDefault="009C0C06" w:rsidP="00AC3BCD">
      <w:pPr>
        <w:jc w:val="both"/>
        <w:rPr>
          <w:b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DD5F06" w:rsidRPr="00087D03" w:rsidRDefault="00DD5F06" w:rsidP="00DD5F06">
      <w:pPr>
        <w:pStyle w:val="NormalWeb"/>
        <w:ind w:firstLine="708"/>
        <w:jc w:val="both"/>
        <w:rPr>
          <w:rStyle w:val="hps"/>
        </w:rPr>
      </w:pPr>
      <w:r w:rsidRPr="00087D03">
        <w:rPr>
          <w:rStyle w:val="hps"/>
        </w:rPr>
        <w:t>Evren Caglar Eroglu</w:t>
      </w:r>
      <w:r w:rsidR="009C0C06">
        <w:rPr>
          <w:rStyle w:val="hps"/>
        </w:rPr>
        <w:t xml:space="preserve"> has been stud</w:t>
      </w:r>
      <w:r>
        <w:rPr>
          <w:rStyle w:val="hps"/>
        </w:rPr>
        <w:t>ying</w:t>
      </w:r>
      <w:r w:rsidRPr="00087D03">
        <w:rPr>
          <w:rStyle w:val="hps"/>
        </w:rPr>
        <w:t xml:space="preserve"> PhD programme in biotechnology at Cukurova University, Adana, Turkey. </w:t>
      </w:r>
      <w:r>
        <w:rPr>
          <w:rStyle w:val="hps"/>
        </w:rPr>
        <w:t>He works</w:t>
      </w:r>
      <w:r w:rsidRPr="00087D03">
        <w:rPr>
          <w:rStyle w:val="hps"/>
        </w:rPr>
        <w:t xml:space="preserve"> as Research Specialist at Alata Horticultural Research Institute, Mersin, Turkey. His research subjects are biotechnology, </w:t>
      </w:r>
      <w:r>
        <w:rPr>
          <w:rStyle w:val="hps"/>
        </w:rPr>
        <w:t xml:space="preserve">functional foods, protein purification, </w:t>
      </w:r>
      <w:r w:rsidR="009C0C06">
        <w:rPr>
          <w:rStyle w:val="hps"/>
        </w:rPr>
        <w:t xml:space="preserve">and </w:t>
      </w:r>
      <w:r>
        <w:rPr>
          <w:rStyle w:val="hps"/>
        </w:rPr>
        <w:t xml:space="preserve">microbiology. </w:t>
      </w:r>
      <w:r w:rsidRPr="00087D03">
        <w:rPr>
          <w:rStyle w:val="hps"/>
        </w:rPr>
        <w:t>He has various research publications in national and international journals.</w:t>
      </w:r>
    </w:p>
    <w:p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C0C06">
        <w:rPr>
          <w:lang w:val="en-NZ"/>
        </w:rPr>
        <w:t>Evren Caglar Eroglu</w:t>
      </w:r>
      <w:r w:rsidRPr="008A690F">
        <w:rPr>
          <w:lang w:val="en-NZ"/>
        </w:rPr>
        <w:br/>
        <w:t>Contact number:</w:t>
      </w:r>
      <w:r w:rsidR="009C0C06">
        <w:rPr>
          <w:lang w:val="en-NZ"/>
        </w:rPr>
        <w:t xml:space="preserve"> +90505 5482936 </w:t>
      </w:r>
      <w:r w:rsidRPr="008A690F">
        <w:rPr>
          <w:lang w:val="en-NZ"/>
        </w:rPr>
        <w:br/>
        <w:t>Linked In account:</w:t>
      </w:r>
      <w:r w:rsidR="005E54B9" w:rsidRPr="005E54B9">
        <w:t xml:space="preserve"> </w:t>
      </w:r>
      <w:r w:rsidR="005E54B9" w:rsidRPr="005E54B9">
        <w:rPr>
          <w:lang w:val="en-NZ"/>
        </w:rPr>
        <w:t>www.linkedin.com/in/caglar-eroglu-762542120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7D3544" w:rsidRPr="007D3544">
        <w:t xml:space="preserve"> </w:t>
      </w:r>
      <w:r w:rsidR="007D3544" w:rsidRPr="007D3544">
        <w:rPr>
          <w:lang w:val="en-NZ"/>
        </w:rPr>
        <w:t>Young Researchers Forum</w:t>
      </w:r>
      <w:r w:rsidR="007D3544">
        <w:rPr>
          <w:lang w:val="en-NZ"/>
        </w:rPr>
        <w:t>/2</w:t>
      </w:r>
      <w:r w:rsidRPr="008A690F">
        <w:rPr>
          <w:lang w:val="en-NZ"/>
        </w:rPr>
        <w:br/>
        <w:t>Category: (Oral presentation</w:t>
      </w:r>
      <w:r w:rsidR="007D3544">
        <w:rPr>
          <w:lang w:val="en-NZ"/>
        </w:rPr>
        <w:t>/Poster</w:t>
      </w:r>
      <w:bookmarkStart w:id="0" w:name="_GoBack"/>
      <w:bookmarkEnd w:id="0"/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3E4" w:rsidRDefault="00EF43E4" w:rsidP="00671A59">
      <w:r>
        <w:separator/>
      </w:r>
    </w:p>
  </w:endnote>
  <w:endnote w:type="continuationSeparator" w:id="0">
    <w:p w:rsidR="00EF43E4" w:rsidRDefault="00EF43E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3E4" w:rsidRDefault="00EF43E4" w:rsidP="00671A59">
      <w:r>
        <w:separator/>
      </w:r>
    </w:p>
  </w:footnote>
  <w:footnote w:type="continuationSeparator" w:id="0">
    <w:p w:rsidR="00EF43E4" w:rsidRDefault="00EF43E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stbilgi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457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3824"/>
    <w:rsid w:val="001F414A"/>
    <w:rsid w:val="00205354"/>
    <w:rsid w:val="002659F1"/>
    <w:rsid w:val="00270EC9"/>
    <w:rsid w:val="00292DC0"/>
    <w:rsid w:val="002A5166"/>
    <w:rsid w:val="002B18D5"/>
    <w:rsid w:val="002C0F2B"/>
    <w:rsid w:val="00324094"/>
    <w:rsid w:val="003753DD"/>
    <w:rsid w:val="003A4429"/>
    <w:rsid w:val="00407383"/>
    <w:rsid w:val="0046642C"/>
    <w:rsid w:val="00471C8F"/>
    <w:rsid w:val="004775E3"/>
    <w:rsid w:val="0049217F"/>
    <w:rsid w:val="004A262E"/>
    <w:rsid w:val="004A2CA1"/>
    <w:rsid w:val="004B3B30"/>
    <w:rsid w:val="00505DA1"/>
    <w:rsid w:val="00510E7B"/>
    <w:rsid w:val="005408D9"/>
    <w:rsid w:val="00555DAD"/>
    <w:rsid w:val="00575407"/>
    <w:rsid w:val="005B168A"/>
    <w:rsid w:val="005C2EA1"/>
    <w:rsid w:val="005C3848"/>
    <w:rsid w:val="005D43ED"/>
    <w:rsid w:val="005E54B9"/>
    <w:rsid w:val="00605142"/>
    <w:rsid w:val="00612C13"/>
    <w:rsid w:val="006511AA"/>
    <w:rsid w:val="00671A59"/>
    <w:rsid w:val="00691F82"/>
    <w:rsid w:val="006B463C"/>
    <w:rsid w:val="006C51B8"/>
    <w:rsid w:val="006F0C5C"/>
    <w:rsid w:val="006F62CB"/>
    <w:rsid w:val="00706D81"/>
    <w:rsid w:val="007258AA"/>
    <w:rsid w:val="00743CCA"/>
    <w:rsid w:val="00746319"/>
    <w:rsid w:val="007875D1"/>
    <w:rsid w:val="00790C29"/>
    <w:rsid w:val="007B7EE1"/>
    <w:rsid w:val="007C5B71"/>
    <w:rsid w:val="007D3544"/>
    <w:rsid w:val="007F0333"/>
    <w:rsid w:val="00800D58"/>
    <w:rsid w:val="00834D93"/>
    <w:rsid w:val="00862283"/>
    <w:rsid w:val="00895CD4"/>
    <w:rsid w:val="008A3E9A"/>
    <w:rsid w:val="008A690F"/>
    <w:rsid w:val="00901E5B"/>
    <w:rsid w:val="00970E67"/>
    <w:rsid w:val="009821B4"/>
    <w:rsid w:val="009A6AD9"/>
    <w:rsid w:val="009B0CCF"/>
    <w:rsid w:val="009B7F4F"/>
    <w:rsid w:val="009C0C06"/>
    <w:rsid w:val="009D3EA4"/>
    <w:rsid w:val="009E6632"/>
    <w:rsid w:val="009E6C61"/>
    <w:rsid w:val="00A31D17"/>
    <w:rsid w:val="00A41107"/>
    <w:rsid w:val="00A50066"/>
    <w:rsid w:val="00A65BA7"/>
    <w:rsid w:val="00A668A1"/>
    <w:rsid w:val="00A76E81"/>
    <w:rsid w:val="00A83688"/>
    <w:rsid w:val="00A83863"/>
    <w:rsid w:val="00AC3BCD"/>
    <w:rsid w:val="00AD6315"/>
    <w:rsid w:val="00AF4356"/>
    <w:rsid w:val="00B16DE9"/>
    <w:rsid w:val="00B26097"/>
    <w:rsid w:val="00B27625"/>
    <w:rsid w:val="00B675D9"/>
    <w:rsid w:val="00BF5676"/>
    <w:rsid w:val="00C77A57"/>
    <w:rsid w:val="00CE08A2"/>
    <w:rsid w:val="00D14BC3"/>
    <w:rsid w:val="00D367E3"/>
    <w:rsid w:val="00DA2249"/>
    <w:rsid w:val="00DA581F"/>
    <w:rsid w:val="00DC29A1"/>
    <w:rsid w:val="00DC7405"/>
    <w:rsid w:val="00DD3006"/>
    <w:rsid w:val="00DD5F06"/>
    <w:rsid w:val="00DE2102"/>
    <w:rsid w:val="00DF5A6D"/>
    <w:rsid w:val="00E119D1"/>
    <w:rsid w:val="00E713DA"/>
    <w:rsid w:val="00E85CF8"/>
    <w:rsid w:val="00E91E57"/>
    <w:rsid w:val="00EB353E"/>
    <w:rsid w:val="00ED51D7"/>
    <w:rsid w:val="00EE1DF0"/>
    <w:rsid w:val="00EF43E4"/>
    <w:rsid w:val="00F01887"/>
    <w:rsid w:val="00F215A7"/>
    <w:rsid w:val="00F42DCF"/>
    <w:rsid w:val="00F709F5"/>
    <w:rsid w:val="00F7464B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Balk1">
    <w:name w:val="heading 1"/>
    <w:aliases w:val="title"/>
    <w:basedOn w:val="Normal"/>
    <w:next w:val="Normal"/>
    <w:link w:val="Balk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Balk3">
    <w:name w:val="heading 3"/>
    <w:aliases w:val="Authors"/>
    <w:basedOn w:val="Normal"/>
    <w:next w:val="Normal"/>
    <w:link w:val="Balk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D35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title Char"/>
    <w:link w:val="Bal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3Char">
    <w:name w:val="Başlık 3 Char"/>
    <w:aliases w:val="Authors Char"/>
    <w:link w:val="Balk3"/>
    <w:uiPriority w:val="9"/>
    <w:rPr>
      <w:rFonts w:ascii="Cambria" w:eastAsia="Times New Roman" w:hAnsi="Cambria" w:cs="Times New Roman"/>
      <w:b/>
      <w:bCs/>
      <w:sz w:val="26"/>
      <w:szCs w:val="26"/>
    </w:rPr>
  </w:style>
  <w:style w:type="character" w:styleId="Kpr">
    <w:name w:val="Hyperlink"/>
    <w:uiPriority w:val="99"/>
    <w:rsid w:val="007258AA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GvdeMetniChar">
    <w:name w:val="Gövde Metni Char"/>
    <w:link w:val="GvdeMetni"/>
    <w:uiPriority w:val="99"/>
    <w:semiHidden/>
    <w:rPr>
      <w:sz w:val="24"/>
      <w:szCs w:val="24"/>
    </w:rPr>
  </w:style>
  <w:style w:type="character" w:styleId="AklamaBavurusu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klamaMetniChar">
    <w:name w:val="Açıklama Metni Char"/>
    <w:link w:val="AklamaMetni"/>
    <w:uiPriority w:val="99"/>
    <w:semiHidden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05354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onMetniChar">
    <w:name w:val="Balon Metni Char"/>
    <w:link w:val="BalonMetni"/>
    <w:uiPriority w:val="99"/>
    <w:semiHidden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GvdeMetniGirintisiChar">
    <w:name w:val="Gövde Metni Girintisi Char"/>
    <w:link w:val="GvdeMetniGirintisi"/>
    <w:uiPriority w:val="99"/>
    <w:semiHidden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stbilgiChar">
    <w:name w:val="Üstbilgi Char"/>
    <w:link w:val="stbilgi"/>
    <w:uiPriority w:val="99"/>
    <w:rsid w:val="00671A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ltbilgiChar">
    <w:name w:val="Altbilgi Char"/>
    <w:link w:val="Altbilgi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paragraph" w:styleId="ListeParagraf">
    <w:name w:val="List Paragraph"/>
    <w:basedOn w:val="Normal"/>
    <w:uiPriority w:val="1"/>
    <w:qFormat/>
    <w:rsid w:val="00C77A57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hps">
    <w:name w:val="hps"/>
    <w:rsid w:val="00DD5F06"/>
  </w:style>
  <w:style w:type="character" w:customStyle="1" w:styleId="Balk4Char">
    <w:name w:val="Başlık 4 Char"/>
    <w:basedOn w:val="VarsaylanParagrafYazTipi"/>
    <w:link w:val="Balk4"/>
    <w:uiPriority w:val="9"/>
    <w:semiHidden/>
    <w:rsid w:val="007D354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5856B-8583-4625-846D-AEB8A3A9C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2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> </vt:lpstr>
      <vt:lpstr>        Herbal infusion of fresh brassica species is basically prepared by mixing with h</vt:lpstr>
      <vt:lpstr>        Recent Publications (minimum 5)</vt:lpstr>
      <vt:lpstr> </vt:lpstr>
      <vt:lpstr> </vt:lpstr>
    </vt:vector>
  </TitlesOfParts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2019-11-29T19:30:00Z</dcterms:created>
  <dcterms:modified xsi:type="dcterms:W3CDTF">2019-11-29T21:38:00Z</dcterms:modified>
</cp:coreProperties>
</file>