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F0666" w14:textId="4A8F415B" w:rsidR="00D1407F" w:rsidRDefault="006D674F" w:rsidP="006D674F">
      <w:pPr>
        <w:spacing w:after="125" w:line="360" w:lineRule="auto"/>
        <w:rPr>
          <w:b/>
          <w:noProof/>
          <w:color w:val="000000"/>
          <w:lang w:val="en-US"/>
        </w:rPr>
      </w:pPr>
      <w:r>
        <w:rPr>
          <w:b/>
        </w:rPr>
        <w:t xml:space="preserve">Title: </w:t>
      </w:r>
      <w:r w:rsidR="0026420C" w:rsidRPr="00F72233">
        <w:rPr>
          <w:b/>
        </w:rPr>
        <w:t xml:space="preserve">To study </w:t>
      </w:r>
      <w:r w:rsidR="00F91C10">
        <w:rPr>
          <w:b/>
        </w:rPr>
        <w:t>Effect</w:t>
      </w:r>
      <w:r w:rsidR="0026420C" w:rsidRPr="00F72233">
        <w:rPr>
          <w:b/>
        </w:rPr>
        <w:t xml:space="preserve"> of Comprehensive Diabetes Care (CDC) management program in elderly male patients of type II diabetes mellitus: A Retrospective Study</w:t>
      </w:r>
    </w:p>
    <w:p w14:paraId="019422B6" w14:textId="69428E6E" w:rsidR="0026420C" w:rsidRDefault="0026420C" w:rsidP="00D1407F">
      <w:pPr>
        <w:spacing w:before="60"/>
        <w:outlineLvl w:val="0"/>
        <w:rPr>
          <w:b/>
          <w:noProof/>
          <w:color w:val="000000"/>
          <w:lang w:val="en-US"/>
        </w:rPr>
      </w:pPr>
      <w:r w:rsidRPr="00306D97">
        <w:rPr>
          <w:b/>
          <w:noProof/>
          <w:color w:val="000000"/>
          <w:lang w:val="en-US"/>
        </w:rPr>
        <w:t>Abstract:</w:t>
      </w:r>
    </w:p>
    <w:p w14:paraId="2B044C07" w14:textId="77777777" w:rsidR="0026420C" w:rsidRPr="00306D97" w:rsidRDefault="0026420C" w:rsidP="0026420C">
      <w:pPr>
        <w:spacing w:before="60"/>
        <w:outlineLvl w:val="0"/>
        <w:rPr>
          <w:b/>
          <w:noProof/>
          <w:color w:val="000000"/>
          <w:lang w:val="en-US"/>
        </w:rPr>
      </w:pPr>
      <w:bookmarkStart w:id="0" w:name="_GoBack"/>
      <w:bookmarkEnd w:id="0"/>
    </w:p>
    <w:p w14:paraId="5EE56CF4" w14:textId="77777777" w:rsidR="0026420C" w:rsidRPr="004F00F4" w:rsidRDefault="0026420C" w:rsidP="0026420C">
      <w:pPr>
        <w:spacing w:after="190"/>
        <w:ind w:left="-5"/>
        <w:jc w:val="both"/>
      </w:pPr>
      <w:r>
        <w:rPr>
          <w:b/>
        </w:rPr>
        <w:t>Introduction</w:t>
      </w:r>
      <w:r w:rsidRPr="00306D97">
        <w:rPr>
          <w:b/>
        </w:rPr>
        <w:t>:</w:t>
      </w:r>
      <w:r w:rsidRPr="00306D97">
        <w:t xml:space="preserve"> </w:t>
      </w:r>
      <w:r>
        <w:t>Globally, Diabetes mellitus (DM) prevalence has created menace, being major culprit of increased mortality and morbidity and health care expenditures. India is 2</w:t>
      </w:r>
      <w:r w:rsidRPr="007F238C">
        <w:rPr>
          <w:vertAlign w:val="superscript"/>
        </w:rPr>
        <w:t>nd</w:t>
      </w:r>
      <w:r>
        <w:t xml:space="preserve"> country with maximum number of diabetic patients, with an estimated prevalence of around 10%. </w:t>
      </w:r>
      <w:r w:rsidRPr="00306D97">
        <w:t xml:space="preserve">Comprehensive Diabetes Care (CDC) is a combination of </w:t>
      </w:r>
      <w:r>
        <w:t>P</w:t>
      </w:r>
      <w:r w:rsidRPr="00306D97">
        <w:t xml:space="preserve">anchakarma and diet management. </w:t>
      </w:r>
      <w:r w:rsidRPr="004F00F4">
        <w:rPr>
          <w:shd w:val="clear" w:color="auto" w:fill="FFFFFF"/>
        </w:rPr>
        <w:t>This study was conducted to evaluate the effect of CDC on glycosylated haemoglobin (HbA1c), body mass index (BMI), body weight, abdominal girth and dependency on conventional therapy in DM Patients.</w:t>
      </w:r>
    </w:p>
    <w:p w14:paraId="2291ABC4" w14:textId="19D3C2C1" w:rsidR="0026420C" w:rsidRPr="004F00F4" w:rsidRDefault="006D674F" w:rsidP="0026420C">
      <w:pPr>
        <w:spacing w:after="190"/>
        <w:ind w:left="-5"/>
        <w:jc w:val="both"/>
      </w:pPr>
      <w:r>
        <w:rPr>
          <w:b/>
        </w:rPr>
        <w:t>Methods</w:t>
      </w:r>
      <w:r w:rsidR="0026420C" w:rsidRPr="004F00F4">
        <w:t>: This retrospective study was conducted in from July 201</w:t>
      </w:r>
      <w:r w:rsidR="00037D01">
        <w:t>8</w:t>
      </w:r>
      <w:r w:rsidR="0026420C" w:rsidRPr="004F00F4">
        <w:t xml:space="preserve"> to January 201</w:t>
      </w:r>
      <w:r w:rsidR="00037D01">
        <w:t>9</w:t>
      </w:r>
      <w:r w:rsidR="0026420C" w:rsidRPr="004F00F4">
        <w:t xml:space="preserve">, wherein the data of elderly male type 2 DM patients (HbA1c &gt;6.5%) who attended Madhavbaug clinics in Maharashtra, India were identified. Data of patients who were administered CDC (60-75 minutes) with minimum 6 sittings over 90 days (± 15 days) were considered. Variables were compared between day 1 and day 90 of CDC.   </w:t>
      </w:r>
    </w:p>
    <w:p w14:paraId="49773533" w14:textId="218DF62E" w:rsidR="0026420C" w:rsidRDefault="0026420C" w:rsidP="0026420C">
      <w:pPr>
        <w:ind w:left="-5"/>
        <w:jc w:val="both"/>
      </w:pPr>
      <w:r>
        <w:rPr>
          <w:b/>
        </w:rPr>
        <w:t>Observations</w:t>
      </w:r>
      <w:r w:rsidRPr="007D1004">
        <w:t xml:space="preserve">: Out of 48 enrolled elderly male patients, 34 were included for analysis. CDC showed significant improvement in HbA1c from </w:t>
      </w:r>
      <w:r w:rsidRPr="007D1004">
        <w:rPr>
          <w:color w:val="000000"/>
          <w:lang w:eastAsia="en-IN"/>
        </w:rPr>
        <w:t xml:space="preserve">8.27 ± 0.96 </w:t>
      </w:r>
      <w:r w:rsidRPr="007D1004">
        <w:t xml:space="preserve">to </w:t>
      </w:r>
      <w:r w:rsidRPr="007D1004">
        <w:rPr>
          <w:color w:val="000000"/>
          <w:lang w:eastAsia="en-IN"/>
        </w:rPr>
        <w:t>7.1 ± 1.30</w:t>
      </w:r>
      <w:r w:rsidRPr="007D1004">
        <w:t xml:space="preserve">; p=0.0001), BMI from </w:t>
      </w:r>
      <w:r w:rsidRPr="007D1004">
        <w:rPr>
          <w:color w:val="000000"/>
          <w:lang w:eastAsia="en-IN"/>
        </w:rPr>
        <w:t xml:space="preserve">27.65 ± 3.20 </w:t>
      </w:r>
      <w:r w:rsidRPr="007D1004">
        <w:rPr>
          <w:color w:val="000000"/>
        </w:rPr>
        <w:t xml:space="preserve">to </w:t>
      </w:r>
      <w:r w:rsidRPr="007D1004">
        <w:rPr>
          <w:color w:val="000000"/>
          <w:lang w:eastAsia="en-IN"/>
        </w:rPr>
        <w:t>25.91 ± 3.29</w:t>
      </w:r>
      <w:r w:rsidRPr="007D1004">
        <w:rPr>
          <w:color w:val="000000"/>
        </w:rPr>
        <w:t xml:space="preserve">, p&lt; 0.0001), weight from </w:t>
      </w:r>
      <w:r w:rsidRPr="007D1004">
        <w:rPr>
          <w:color w:val="000000"/>
          <w:lang w:eastAsia="en-IN"/>
        </w:rPr>
        <w:t xml:space="preserve">73.75 ± 10.76 </w:t>
      </w:r>
      <w:r w:rsidRPr="007D1004">
        <w:rPr>
          <w:color w:val="000000"/>
        </w:rPr>
        <w:t xml:space="preserve">to </w:t>
      </w:r>
      <w:r w:rsidRPr="007D1004">
        <w:rPr>
          <w:color w:val="000000"/>
          <w:lang w:eastAsia="en-IN"/>
        </w:rPr>
        <w:t>69.46 ± 10.39</w:t>
      </w:r>
      <w:r w:rsidRPr="007D1004">
        <w:rPr>
          <w:color w:val="000000"/>
        </w:rPr>
        <w:t>, p&lt;0.0001)</w:t>
      </w:r>
      <w:r w:rsidRPr="007D1004">
        <w:t xml:space="preserve">. Abdominal girth (from </w:t>
      </w:r>
      <w:r w:rsidRPr="007D1004">
        <w:rPr>
          <w:color w:val="000000"/>
          <w:lang w:eastAsia="en-IN"/>
        </w:rPr>
        <w:t>100.0 ± 9.08</w:t>
      </w:r>
      <w:r w:rsidR="005874FB">
        <w:rPr>
          <w:color w:val="000000"/>
        </w:rPr>
        <w:t xml:space="preserve"> </w:t>
      </w:r>
      <w:r w:rsidRPr="007D1004">
        <w:t xml:space="preserve">to </w:t>
      </w:r>
      <w:r w:rsidRPr="007D1004">
        <w:rPr>
          <w:color w:val="000000"/>
          <w:lang w:eastAsia="en-IN"/>
        </w:rPr>
        <w:t>95.36 ± 9.10; p&lt;0.0001</w:t>
      </w:r>
      <w:r w:rsidRPr="007D1004">
        <w:t>), also showed significant reduction.  Dependency on concomitant medicines was reduced, with number of patients on no concomitant medicines increasing from 3% to 15%.</w:t>
      </w:r>
    </w:p>
    <w:p w14:paraId="7D40CBCD" w14:textId="77777777" w:rsidR="0026420C" w:rsidRPr="007D1004" w:rsidRDefault="0026420C" w:rsidP="0026420C">
      <w:pPr>
        <w:ind w:left="-5"/>
        <w:jc w:val="both"/>
      </w:pPr>
    </w:p>
    <w:p w14:paraId="39D7755A" w14:textId="77777777" w:rsidR="0026420C" w:rsidRPr="007D1004" w:rsidRDefault="0026420C" w:rsidP="0026420C">
      <w:pPr>
        <w:spacing w:after="666"/>
        <w:jc w:val="both"/>
      </w:pPr>
      <w:r w:rsidRPr="007D1004">
        <w:rPr>
          <w:b/>
        </w:rPr>
        <w:t>Conclusion</w:t>
      </w:r>
      <w:r w:rsidRPr="007D1004">
        <w:t xml:space="preserve">: CDC and allopathy both are found to be efficacious; but CDC acts dually, by reducing HbA1c as well as reducing dependency on allopathic medications. </w:t>
      </w:r>
    </w:p>
    <w:p w14:paraId="23E86A19" w14:textId="77777777" w:rsidR="004D5289" w:rsidRDefault="00F91C10"/>
    <w:sectPr w:rsidR="004D52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420C"/>
    <w:rsid w:val="00037D01"/>
    <w:rsid w:val="000B68AE"/>
    <w:rsid w:val="0026420C"/>
    <w:rsid w:val="005874FB"/>
    <w:rsid w:val="006D674F"/>
    <w:rsid w:val="00CA316D"/>
    <w:rsid w:val="00D1407F"/>
    <w:rsid w:val="00DA4537"/>
    <w:rsid w:val="00E8462E"/>
    <w:rsid w:val="00F72233"/>
    <w:rsid w:val="00F9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9897F"/>
  <w15:docId w15:val="{3464DCAF-A5ED-405D-8F7B-7E03D1B0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407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40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40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madha</dc:creator>
  <cp:lastModifiedBy>Windows User</cp:lastModifiedBy>
  <cp:revision>4</cp:revision>
  <dcterms:created xsi:type="dcterms:W3CDTF">2018-08-28T04:29:00Z</dcterms:created>
  <dcterms:modified xsi:type="dcterms:W3CDTF">2019-11-24T14:34:00Z</dcterms:modified>
</cp:coreProperties>
</file>