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0309" w:rsidRDefault="0029393C" w:rsidP="00490309">
      <w:pPr>
        <w:pStyle w:val="Default"/>
      </w:pPr>
      <w:r>
        <w:rPr>
          <w:noProof/>
        </w:rPr>
        <w:pict>
          <v:shapetype id="_x0000_t202" coordsize="21600,21600" o:spt="202" path="m,l,21600r21600,l21600,xe">
            <v:stroke joinstyle="miter"/>
            <v:path gradientshapeok="t" o:connecttype="rect"/>
          </v:shapetype>
          <v:shape id="_x0000_s1026" type="#_x0000_t202" style="position:absolute;margin-left:355.5pt;margin-top:-27pt;width:112.3pt;height:111.6pt;z-index:251658240" strokecolor="#622423 [1605]">
            <v:textbox>
              <w:txbxContent>
                <w:p w:rsidR="0029393C" w:rsidRDefault="0029393C">
                  <w:r>
                    <w:rPr>
                      <w:noProof/>
                      <w:lang w:val="en-US" w:eastAsia="en-US"/>
                    </w:rPr>
                    <w:drawing>
                      <wp:inline distT="0" distB="0" distL="0" distR="0">
                        <wp:extent cx="1190625" cy="1790700"/>
                        <wp:effectExtent l="19050" t="0" r="9525" b="0"/>
                        <wp:docPr id="2" name="Picture 2" descr="C:\Users\amna\Desktop\Gh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mna\Desktop\Ghada-2.PNG"/>
                                <pic:cNvPicPr>
                                  <a:picLocks noChangeAspect="1" noChangeArrowheads="1"/>
                                </pic:cNvPicPr>
                              </pic:nvPicPr>
                              <pic:blipFill>
                                <a:blip r:embed="rId4"/>
                                <a:srcRect/>
                                <a:stretch>
                                  <a:fillRect/>
                                </a:stretch>
                              </pic:blipFill>
                              <pic:spPr bwMode="auto">
                                <a:xfrm>
                                  <a:off x="0" y="0"/>
                                  <a:ext cx="1190625" cy="1790700"/>
                                </a:xfrm>
                                <a:prstGeom prst="rect">
                                  <a:avLst/>
                                </a:prstGeom>
                                <a:noFill/>
                                <a:ln w="9525">
                                  <a:noFill/>
                                  <a:miter lim="800000"/>
                                  <a:headEnd/>
                                  <a:tailEnd/>
                                </a:ln>
                              </pic:spPr>
                            </pic:pic>
                          </a:graphicData>
                        </a:graphic>
                      </wp:inline>
                    </w:drawing>
                  </w:r>
                </w:p>
              </w:txbxContent>
            </v:textbox>
            <w10:wrap type="topAndBottom"/>
          </v:shape>
        </w:pict>
      </w:r>
    </w:p>
    <w:p w:rsidR="0029393C" w:rsidRDefault="0029393C" w:rsidP="00490309">
      <w:pPr>
        <w:pStyle w:val="Default"/>
        <w:spacing w:line="276" w:lineRule="auto"/>
        <w:rPr>
          <w:b/>
          <w:bCs/>
          <w:sz w:val="28"/>
          <w:szCs w:val="28"/>
        </w:rPr>
      </w:pPr>
    </w:p>
    <w:p w:rsidR="00490309" w:rsidRDefault="00490309" w:rsidP="00490309">
      <w:pPr>
        <w:pStyle w:val="Default"/>
        <w:spacing w:line="276" w:lineRule="auto"/>
        <w:rPr>
          <w:b/>
          <w:bCs/>
          <w:sz w:val="28"/>
          <w:szCs w:val="28"/>
        </w:rPr>
      </w:pPr>
      <w:r w:rsidRPr="00490309">
        <w:rPr>
          <w:b/>
          <w:bCs/>
          <w:sz w:val="28"/>
          <w:szCs w:val="28"/>
        </w:rPr>
        <w:t xml:space="preserve">Title: </w:t>
      </w:r>
      <w:r w:rsidRPr="00490309">
        <w:rPr>
          <w:sz w:val="28"/>
          <w:szCs w:val="28"/>
        </w:rPr>
        <w:t xml:space="preserve">Phenolic acids, total phenolic contents, antioxidant activity and </w:t>
      </w:r>
      <w:proofErr w:type="spellStart"/>
      <w:r>
        <w:rPr>
          <w:sz w:val="28"/>
          <w:szCs w:val="28"/>
        </w:rPr>
        <w:t>A</w:t>
      </w:r>
      <w:r w:rsidRPr="00490309">
        <w:rPr>
          <w:sz w:val="28"/>
          <w:szCs w:val="28"/>
        </w:rPr>
        <w:t>ntiproliferative</w:t>
      </w:r>
      <w:proofErr w:type="spellEnd"/>
      <w:r w:rsidRPr="00490309">
        <w:rPr>
          <w:sz w:val="28"/>
          <w:szCs w:val="28"/>
        </w:rPr>
        <w:t xml:space="preserve"> effect on MCF-7 cancer cell line of Sudanese honey samples</w:t>
      </w:r>
      <w:r w:rsidRPr="00490309">
        <w:rPr>
          <w:b/>
          <w:bCs/>
          <w:sz w:val="28"/>
          <w:szCs w:val="28"/>
        </w:rPr>
        <w:t xml:space="preserve"> </w:t>
      </w:r>
    </w:p>
    <w:p w:rsidR="00490309" w:rsidRDefault="00490309" w:rsidP="00490309">
      <w:pPr>
        <w:pStyle w:val="Default"/>
        <w:spacing w:line="276" w:lineRule="auto"/>
        <w:rPr>
          <w:b/>
          <w:bCs/>
          <w:sz w:val="28"/>
          <w:szCs w:val="28"/>
        </w:rPr>
      </w:pPr>
    </w:p>
    <w:p w:rsidR="00490309" w:rsidRPr="00490309" w:rsidRDefault="00490309" w:rsidP="00490309">
      <w:pPr>
        <w:spacing w:line="276" w:lineRule="auto"/>
        <w:jc w:val="center"/>
        <w:rPr>
          <w:rFonts w:eastAsia="MS PGothic" w:hAnsi="Arial"/>
          <w:color w:val="000000"/>
        </w:rPr>
      </w:pPr>
      <w:r w:rsidRPr="00490309">
        <w:rPr>
          <w:rFonts w:eastAsia="MS PGothic" w:hAnsi="Arial"/>
          <w:b/>
          <w:bCs/>
          <w:color w:val="000000"/>
        </w:rPr>
        <w:t>Name:</w:t>
      </w:r>
      <w:r w:rsidRPr="00490309">
        <w:rPr>
          <w:rFonts w:eastAsia="MS PGothic" w:hAnsi="Arial"/>
          <w:color w:val="000000"/>
        </w:rPr>
        <w:t xml:space="preserve"> Ghada Mustafa Eltayeb Eltahir</w:t>
      </w:r>
    </w:p>
    <w:p w:rsidR="00490309" w:rsidRPr="00490309" w:rsidRDefault="00490309" w:rsidP="00490309">
      <w:pPr>
        <w:pStyle w:val="Default"/>
        <w:jc w:val="center"/>
      </w:pPr>
      <w:r w:rsidRPr="00490309">
        <w:t>Department of Pharmaceutical Chemistry, Faculty of Clinical and</w:t>
      </w:r>
      <w:r>
        <w:t xml:space="preserve"> Industrial Pharmacy,</w:t>
      </w:r>
      <w:r w:rsidRPr="00490309">
        <w:t xml:space="preserve"> National University- Sudan, Khartoum Sudan</w:t>
      </w:r>
    </w:p>
    <w:p w:rsidR="00490309" w:rsidRPr="00490309" w:rsidRDefault="00490309" w:rsidP="00490309">
      <w:pPr>
        <w:pStyle w:val="Default"/>
        <w:spacing w:line="276" w:lineRule="auto"/>
        <w:jc w:val="center"/>
        <w:rPr>
          <w:sz w:val="28"/>
          <w:szCs w:val="28"/>
          <w:lang w:val="it-IT"/>
        </w:rPr>
      </w:pPr>
    </w:p>
    <w:p w:rsidR="00490309" w:rsidRDefault="00490309" w:rsidP="00490309">
      <w:pPr>
        <w:pStyle w:val="Default"/>
        <w:jc w:val="both"/>
        <w:rPr>
          <w:sz w:val="22"/>
          <w:szCs w:val="22"/>
        </w:rPr>
      </w:pPr>
      <w:r w:rsidRPr="00695D05">
        <w:rPr>
          <w:b/>
          <w:bCs/>
          <w:sz w:val="22"/>
          <w:szCs w:val="22"/>
        </w:rPr>
        <w:t>Co-authors:</w:t>
      </w:r>
      <w:r w:rsidRPr="00695D05">
        <w:rPr>
          <w:sz w:val="22"/>
          <w:szCs w:val="22"/>
        </w:rPr>
        <w:t xml:space="preserve"> </w:t>
      </w:r>
      <w:proofErr w:type="spellStart"/>
      <w:r w:rsidRPr="00695D05">
        <w:rPr>
          <w:sz w:val="22"/>
          <w:szCs w:val="22"/>
        </w:rPr>
        <w:t>Aiman</w:t>
      </w:r>
      <w:proofErr w:type="spellEnd"/>
      <w:r w:rsidRPr="00695D05">
        <w:rPr>
          <w:sz w:val="22"/>
          <w:szCs w:val="22"/>
        </w:rPr>
        <w:t xml:space="preserve"> M. </w:t>
      </w:r>
      <w:proofErr w:type="spellStart"/>
      <w:r w:rsidRPr="00695D05">
        <w:rPr>
          <w:sz w:val="22"/>
          <w:szCs w:val="22"/>
        </w:rPr>
        <w:t>Yousif</w:t>
      </w:r>
      <w:proofErr w:type="spellEnd"/>
      <w:r w:rsidR="0029393C" w:rsidRPr="00695D05">
        <w:rPr>
          <w:sz w:val="22"/>
          <w:szCs w:val="22"/>
        </w:rPr>
        <w:t xml:space="preserve"> </w:t>
      </w:r>
      <w:r w:rsidRPr="00695D05">
        <w:rPr>
          <w:sz w:val="22"/>
          <w:szCs w:val="22"/>
          <w:vertAlign w:val="superscript"/>
        </w:rPr>
        <w:t>1,2</w:t>
      </w:r>
      <w:r w:rsidRPr="00695D05">
        <w:rPr>
          <w:sz w:val="22"/>
          <w:szCs w:val="22"/>
        </w:rPr>
        <w:t xml:space="preserve">, </w:t>
      </w:r>
      <w:proofErr w:type="spellStart"/>
      <w:r w:rsidRPr="00695D05">
        <w:rPr>
          <w:sz w:val="22"/>
          <w:szCs w:val="22"/>
        </w:rPr>
        <w:t>Nagla</w:t>
      </w:r>
      <w:proofErr w:type="spellEnd"/>
      <w:r w:rsidRPr="00695D05">
        <w:rPr>
          <w:sz w:val="22"/>
          <w:szCs w:val="22"/>
        </w:rPr>
        <w:t xml:space="preserve"> M. </w:t>
      </w:r>
      <w:proofErr w:type="spellStart"/>
      <w:r w:rsidRPr="00695D05">
        <w:rPr>
          <w:sz w:val="22"/>
          <w:szCs w:val="22"/>
        </w:rPr>
        <w:t>Eltayeb</w:t>
      </w:r>
      <w:proofErr w:type="spellEnd"/>
      <w:r w:rsidR="0029393C" w:rsidRPr="00695D05">
        <w:rPr>
          <w:sz w:val="22"/>
          <w:szCs w:val="22"/>
        </w:rPr>
        <w:t xml:space="preserve"> </w:t>
      </w:r>
      <w:r w:rsidRPr="00695D05">
        <w:rPr>
          <w:sz w:val="22"/>
          <w:szCs w:val="22"/>
          <w:vertAlign w:val="superscript"/>
        </w:rPr>
        <w:t>3,4</w:t>
      </w:r>
      <w:r w:rsidRPr="00695D05">
        <w:rPr>
          <w:sz w:val="22"/>
          <w:szCs w:val="22"/>
        </w:rPr>
        <w:t xml:space="preserve">, </w:t>
      </w:r>
      <w:proofErr w:type="spellStart"/>
      <w:r w:rsidRPr="00695D05">
        <w:rPr>
          <w:sz w:val="22"/>
          <w:szCs w:val="22"/>
        </w:rPr>
        <w:t>Ghada</w:t>
      </w:r>
      <w:proofErr w:type="spellEnd"/>
      <w:r w:rsidRPr="00695D05">
        <w:rPr>
          <w:sz w:val="22"/>
          <w:szCs w:val="22"/>
        </w:rPr>
        <w:t xml:space="preserve"> Mustafa Eltayeb</w:t>
      </w:r>
      <w:r w:rsidRPr="00695D05">
        <w:rPr>
          <w:sz w:val="22"/>
          <w:szCs w:val="22"/>
          <w:vertAlign w:val="superscript"/>
        </w:rPr>
        <w:t>5</w:t>
      </w:r>
      <w:r w:rsidRPr="00695D05">
        <w:rPr>
          <w:sz w:val="22"/>
          <w:szCs w:val="22"/>
        </w:rPr>
        <w:t xml:space="preserve">, </w:t>
      </w:r>
      <w:proofErr w:type="spellStart"/>
      <w:r w:rsidRPr="00695D05">
        <w:rPr>
          <w:sz w:val="22"/>
          <w:szCs w:val="22"/>
        </w:rPr>
        <w:t>Baleeq</w:t>
      </w:r>
      <w:proofErr w:type="spellEnd"/>
      <w:r w:rsidRPr="00695D05">
        <w:rPr>
          <w:sz w:val="22"/>
          <w:szCs w:val="22"/>
        </w:rPr>
        <w:t xml:space="preserve"> Adam</w:t>
      </w:r>
      <w:r w:rsidRPr="00695D05">
        <w:rPr>
          <w:sz w:val="22"/>
          <w:szCs w:val="22"/>
          <w:vertAlign w:val="superscript"/>
        </w:rPr>
        <w:t>6</w:t>
      </w:r>
      <w:r w:rsidRPr="00695D05">
        <w:rPr>
          <w:sz w:val="22"/>
          <w:szCs w:val="22"/>
        </w:rPr>
        <w:t>, Mohamed H. Awad</w:t>
      </w:r>
      <w:r w:rsidRPr="00695D05">
        <w:rPr>
          <w:sz w:val="22"/>
          <w:szCs w:val="22"/>
          <w:vertAlign w:val="superscript"/>
        </w:rPr>
        <w:t>1</w:t>
      </w:r>
      <w:r w:rsidRPr="00695D05">
        <w:rPr>
          <w:sz w:val="22"/>
          <w:szCs w:val="22"/>
        </w:rPr>
        <w:t xml:space="preserve">, </w:t>
      </w:r>
      <w:proofErr w:type="spellStart"/>
      <w:r w:rsidRPr="00695D05">
        <w:rPr>
          <w:sz w:val="22"/>
          <w:szCs w:val="22"/>
        </w:rPr>
        <w:t>Salizawati</w:t>
      </w:r>
      <w:proofErr w:type="spellEnd"/>
      <w:r w:rsidRPr="00695D05">
        <w:rPr>
          <w:sz w:val="22"/>
          <w:szCs w:val="22"/>
        </w:rPr>
        <w:t xml:space="preserve"> M. Salhimi</w:t>
      </w:r>
      <w:r w:rsidRPr="00695D05">
        <w:rPr>
          <w:sz w:val="22"/>
          <w:szCs w:val="22"/>
          <w:vertAlign w:val="superscript"/>
        </w:rPr>
        <w:t>4</w:t>
      </w:r>
      <w:r w:rsidRPr="00695D05">
        <w:rPr>
          <w:sz w:val="22"/>
          <w:szCs w:val="22"/>
        </w:rPr>
        <w:t>, M. Miskam2, Ali M. Masaad</w:t>
      </w:r>
      <w:r w:rsidRPr="00695D05">
        <w:rPr>
          <w:sz w:val="22"/>
          <w:szCs w:val="22"/>
          <w:vertAlign w:val="superscript"/>
        </w:rPr>
        <w:t>1</w:t>
      </w:r>
      <w:r w:rsidRPr="00695D05">
        <w:rPr>
          <w:sz w:val="22"/>
          <w:szCs w:val="22"/>
        </w:rPr>
        <w:t xml:space="preserve"> </w:t>
      </w:r>
    </w:p>
    <w:p w:rsidR="00695D05" w:rsidRPr="00695D05" w:rsidRDefault="00695D05" w:rsidP="00490309">
      <w:pPr>
        <w:pStyle w:val="Default"/>
        <w:jc w:val="both"/>
        <w:rPr>
          <w:sz w:val="22"/>
          <w:szCs w:val="22"/>
        </w:rPr>
      </w:pPr>
    </w:p>
    <w:p w:rsidR="00490309" w:rsidRPr="00695D05" w:rsidRDefault="00695D05" w:rsidP="00695D05">
      <w:pPr>
        <w:pStyle w:val="Default"/>
        <w:jc w:val="both"/>
        <w:rPr>
          <w:sz w:val="20"/>
          <w:szCs w:val="20"/>
        </w:rPr>
      </w:pPr>
      <w:r w:rsidRPr="00695D05">
        <w:rPr>
          <w:b/>
          <w:bCs/>
          <w:sz w:val="20"/>
          <w:szCs w:val="20"/>
          <w:vertAlign w:val="superscript"/>
        </w:rPr>
        <w:t>1</w:t>
      </w:r>
      <w:r w:rsidR="00490309" w:rsidRPr="00695D05">
        <w:rPr>
          <w:sz w:val="20"/>
          <w:szCs w:val="20"/>
        </w:rPr>
        <w:t>Faculty of Science and Technology, Omdurman Islamic University, Khartoum Sudan</w:t>
      </w:r>
      <w:r w:rsidRPr="00695D05">
        <w:rPr>
          <w:sz w:val="20"/>
          <w:szCs w:val="20"/>
        </w:rPr>
        <w:t>,</w:t>
      </w:r>
      <w:r w:rsidR="00490309" w:rsidRPr="00695D05">
        <w:rPr>
          <w:sz w:val="20"/>
          <w:szCs w:val="20"/>
        </w:rPr>
        <w:t xml:space="preserve"> </w:t>
      </w:r>
    </w:p>
    <w:p w:rsidR="00490309" w:rsidRPr="00695D05" w:rsidRDefault="00490309" w:rsidP="00490309">
      <w:pPr>
        <w:pStyle w:val="Default"/>
        <w:jc w:val="both"/>
        <w:rPr>
          <w:sz w:val="20"/>
          <w:szCs w:val="20"/>
        </w:rPr>
      </w:pPr>
      <w:proofErr w:type="gramStart"/>
      <w:r w:rsidRPr="00695D05">
        <w:rPr>
          <w:b/>
          <w:bCs/>
          <w:sz w:val="20"/>
          <w:szCs w:val="20"/>
          <w:vertAlign w:val="superscript"/>
        </w:rPr>
        <w:t>2</w:t>
      </w:r>
      <w:r w:rsidRPr="00695D05">
        <w:rPr>
          <w:sz w:val="20"/>
          <w:szCs w:val="20"/>
        </w:rPr>
        <w:t>School of Chemical Sciences.</w:t>
      </w:r>
      <w:proofErr w:type="gramEnd"/>
      <w:r w:rsidRPr="00695D05">
        <w:rPr>
          <w:sz w:val="20"/>
          <w:szCs w:val="20"/>
        </w:rPr>
        <w:t xml:space="preserve"> </w:t>
      </w:r>
      <w:proofErr w:type="spellStart"/>
      <w:r w:rsidRPr="00695D05">
        <w:rPr>
          <w:sz w:val="20"/>
          <w:szCs w:val="20"/>
        </w:rPr>
        <w:t>Universiti</w:t>
      </w:r>
      <w:proofErr w:type="spellEnd"/>
      <w:r w:rsidRPr="00695D05">
        <w:rPr>
          <w:sz w:val="20"/>
          <w:szCs w:val="20"/>
        </w:rPr>
        <w:t xml:space="preserve"> </w:t>
      </w:r>
      <w:proofErr w:type="spellStart"/>
      <w:r w:rsidRPr="00695D05">
        <w:rPr>
          <w:sz w:val="20"/>
          <w:szCs w:val="20"/>
        </w:rPr>
        <w:t>Sains</w:t>
      </w:r>
      <w:proofErr w:type="spellEnd"/>
      <w:r w:rsidRPr="00695D05">
        <w:rPr>
          <w:sz w:val="20"/>
          <w:szCs w:val="20"/>
        </w:rPr>
        <w:t xml:space="preserve"> Malaysia, Malaysia. </w:t>
      </w:r>
    </w:p>
    <w:p w:rsidR="00490309" w:rsidRPr="00695D05" w:rsidRDefault="00490309" w:rsidP="00695D05">
      <w:pPr>
        <w:pStyle w:val="Default"/>
        <w:jc w:val="both"/>
        <w:rPr>
          <w:sz w:val="20"/>
          <w:szCs w:val="20"/>
        </w:rPr>
      </w:pPr>
      <w:r w:rsidRPr="00695D05">
        <w:rPr>
          <w:b/>
          <w:bCs/>
          <w:sz w:val="20"/>
          <w:szCs w:val="20"/>
          <w:vertAlign w:val="superscript"/>
        </w:rPr>
        <w:t>3</w:t>
      </w:r>
      <w:r w:rsidRPr="00695D05">
        <w:rPr>
          <w:sz w:val="20"/>
          <w:szCs w:val="20"/>
        </w:rPr>
        <w:t xml:space="preserve">Tropical Medicine Research Institute, School of Pharmaceutical Sciences, </w:t>
      </w:r>
      <w:proofErr w:type="spellStart"/>
      <w:r w:rsidRPr="00695D05">
        <w:rPr>
          <w:sz w:val="20"/>
          <w:szCs w:val="20"/>
        </w:rPr>
        <w:t>Universiti</w:t>
      </w:r>
      <w:proofErr w:type="spellEnd"/>
      <w:r w:rsidRPr="00695D05">
        <w:rPr>
          <w:sz w:val="20"/>
          <w:szCs w:val="20"/>
        </w:rPr>
        <w:t xml:space="preserve"> </w:t>
      </w:r>
      <w:proofErr w:type="spellStart"/>
      <w:r w:rsidRPr="00695D05">
        <w:rPr>
          <w:sz w:val="20"/>
          <w:szCs w:val="20"/>
        </w:rPr>
        <w:t>Sains</w:t>
      </w:r>
      <w:proofErr w:type="spellEnd"/>
      <w:r w:rsidRPr="00695D05">
        <w:rPr>
          <w:sz w:val="20"/>
          <w:szCs w:val="20"/>
        </w:rPr>
        <w:t xml:space="preserve"> Malaysia, Malaysia</w:t>
      </w:r>
      <w:r w:rsidR="00695D05" w:rsidRPr="00695D05">
        <w:rPr>
          <w:sz w:val="20"/>
          <w:szCs w:val="20"/>
        </w:rPr>
        <w:t>,</w:t>
      </w:r>
      <w:r w:rsidRPr="00695D05">
        <w:rPr>
          <w:sz w:val="20"/>
          <w:szCs w:val="20"/>
        </w:rPr>
        <w:t xml:space="preserve"> </w:t>
      </w:r>
    </w:p>
    <w:p w:rsidR="00490309" w:rsidRPr="00695D05" w:rsidRDefault="00490309" w:rsidP="00695D05">
      <w:pPr>
        <w:pStyle w:val="Default"/>
        <w:jc w:val="both"/>
        <w:rPr>
          <w:sz w:val="20"/>
          <w:szCs w:val="20"/>
        </w:rPr>
      </w:pPr>
      <w:r w:rsidRPr="00695D05">
        <w:rPr>
          <w:b/>
          <w:bCs/>
          <w:sz w:val="20"/>
          <w:szCs w:val="20"/>
          <w:vertAlign w:val="superscript"/>
        </w:rPr>
        <w:t>4</w:t>
      </w:r>
      <w:r w:rsidRPr="00695D05">
        <w:rPr>
          <w:sz w:val="20"/>
          <w:szCs w:val="20"/>
        </w:rPr>
        <w:t xml:space="preserve">School of pharmaceutical sciences, </w:t>
      </w:r>
      <w:proofErr w:type="spellStart"/>
      <w:r w:rsidRPr="00695D05">
        <w:rPr>
          <w:sz w:val="20"/>
          <w:szCs w:val="20"/>
        </w:rPr>
        <w:t>Universiti</w:t>
      </w:r>
      <w:proofErr w:type="spellEnd"/>
      <w:r w:rsidRPr="00695D05">
        <w:rPr>
          <w:sz w:val="20"/>
          <w:szCs w:val="20"/>
        </w:rPr>
        <w:t xml:space="preserve"> </w:t>
      </w:r>
      <w:proofErr w:type="spellStart"/>
      <w:r w:rsidRPr="00695D05">
        <w:rPr>
          <w:sz w:val="20"/>
          <w:szCs w:val="20"/>
        </w:rPr>
        <w:t>Sains</w:t>
      </w:r>
      <w:proofErr w:type="spellEnd"/>
      <w:r w:rsidRPr="00695D05">
        <w:rPr>
          <w:sz w:val="20"/>
          <w:szCs w:val="20"/>
        </w:rPr>
        <w:t xml:space="preserve"> Malaysia, Malaysia</w:t>
      </w:r>
      <w:r w:rsidR="00695D05" w:rsidRPr="00695D05">
        <w:rPr>
          <w:sz w:val="20"/>
          <w:szCs w:val="20"/>
        </w:rPr>
        <w:t>,</w:t>
      </w:r>
      <w:r w:rsidRPr="00695D05">
        <w:rPr>
          <w:sz w:val="20"/>
          <w:szCs w:val="20"/>
        </w:rPr>
        <w:t xml:space="preserve"> </w:t>
      </w:r>
    </w:p>
    <w:p w:rsidR="00490309" w:rsidRPr="00695D05" w:rsidRDefault="00490309" w:rsidP="00695D05">
      <w:pPr>
        <w:pStyle w:val="Default"/>
        <w:jc w:val="both"/>
        <w:rPr>
          <w:sz w:val="20"/>
          <w:szCs w:val="20"/>
        </w:rPr>
      </w:pPr>
      <w:r w:rsidRPr="00695D05">
        <w:rPr>
          <w:b/>
          <w:bCs/>
          <w:sz w:val="20"/>
          <w:szCs w:val="20"/>
          <w:vertAlign w:val="superscript"/>
        </w:rPr>
        <w:t>5</w:t>
      </w:r>
      <w:r w:rsidRPr="00695D05">
        <w:rPr>
          <w:sz w:val="20"/>
          <w:szCs w:val="20"/>
        </w:rPr>
        <w:t>National University- Sudan, Khartoum Sudan</w:t>
      </w:r>
      <w:r w:rsidR="00695D05" w:rsidRPr="00695D05">
        <w:rPr>
          <w:sz w:val="20"/>
          <w:szCs w:val="20"/>
        </w:rPr>
        <w:t>,</w:t>
      </w:r>
      <w:r w:rsidRPr="00695D05">
        <w:rPr>
          <w:sz w:val="20"/>
          <w:szCs w:val="20"/>
        </w:rPr>
        <w:t xml:space="preserve"> </w:t>
      </w:r>
    </w:p>
    <w:p w:rsidR="00490309" w:rsidRPr="00695D05" w:rsidRDefault="00490309" w:rsidP="00490309">
      <w:pPr>
        <w:pStyle w:val="Default"/>
        <w:jc w:val="both"/>
        <w:rPr>
          <w:sz w:val="20"/>
          <w:szCs w:val="20"/>
        </w:rPr>
      </w:pPr>
      <w:r w:rsidRPr="00695D05">
        <w:rPr>
          <w:b/>
          <w:bCs/>
          <w:sz w:val="20"/>
          <w:szCs w:val="20"/>
          <w:vertAlign w:val="superscript"/>
        </w:rPr>
        <w:t>6</w:t>
      </w:r>
      <w:r w:rsidRPr="00695D05">
        <w:rPr>
          <w:sz w:val="20"/>
          <w:szCs w:val="20"/>
        </w:rPr>
        <w:t xml:space="preserve">Department of Chemistry, Faculty of Sciences, University of Khartoum, Sudan </w:t>
      </w:r>
    </w:p>
    <w:p w:rsidR="00490309" w:rsidRDefault="00490309" w:rsidP="00490309">
      <w:pPr>
        <w:pStyle w:val="Default"/>
        <w:rPr>
          <w:sz w:val="20"/>
          <w:szCs w:val="20"/>
        </w:rPr>
      </w:pPr>
    </w:p>
    <w:p w:rsidR="00A109F1" w:rsidRDefault="00490309" w:rsidP="00490309">
      <w:pPr>
        <w:spacing w:line="276" w:lineRule="auto"/>
        <w:jc w:val="both"/>
        <w:rPr>
          <w:rFonts w:asciiTheme="majorBidi" w:hAnsiTheme="majorBidi" w:cstheme="majorBidi"/>
        </w:rPr>
      </w:pPr>
      <w:r w:rsidRPr="00490309">
        <w:rPr>
          <w:rFonts w:asciiTheme="majorBidi" w:hAnsiTheme="majorBidi" w:cstheme="majorBidi"/>
        </w:rPr>
        <w:t xml:space="preserve">The aim of the present study was to characterize the phenolic acids profile, total phenolic content, antioxidant properties and </w:t>
      </w:r>
      <w:proofErr w:type="spellStart"/>
      <w:r w:rsidRPr="00490309">
        <w:rPr>
          <w:rFonts w:asciiTheme="majorBidi" w:hAnsiTheme="majorBidi" w:cstheme="majorBidi"/>
        </w:rPr>
        <w:t>antiproliferative</w:t>
      </w:r>
      <w:proofErr w:type="spellEnd"/>
      <w:r w:rsidRPr="00490309">
        <w:rPr>
          <w:rFonts w:asciiTheme="majorBidi" w:hAnsiTheme="majorBidi" w:cstheme="majorBidi"/>
        </w:rPr>
        <w:t xml:space="preserve"> effect o</w:t>
      </w:r>
      <w:r w:rsidR="00695D05">
        <w:rPr>
          <w:rFonts w:asciiTheme="majorBidi" w:hAnsiTheme="majorBidi" w:cstheme="majorBidi"/>
        </w:rPr>
        <w:t>f five Sudanese honey samples (</w:t>
      </w:r>
      <w:r w:rsidRPr="00490309">
        <w:rPr>
          <w:rFonts w:asciiTheme="majorBidi" w:hAnsiTheme="majorBidi" w:cstheme="majorBidi"/>
        </w:rPr>
        <w:t>sunnut sample (</w:t>
      </w:r>
      <w:r w:rsidRPr="00490309">
        <w:rPr>
          <w:rFonts w:asciiTheme="majorBidi" w:hAnsiTheme="majorBidi" w:cstheme="majorBidi"/>
          <w:i/>
          <w:iCs/>
        </w:rPr>
        <w:t>Acacia nilotica</w:t>
      </w:r>
      <w:r w:rsidRPr="00490309">
        <w:rPr>
          <w:rFonts w:asciiTheme="majorBidi" w:hAnsiTheme="majorBidi" w:cstheme="majorBidi"/>
        </w:rPr>
        <w:t xml:space="preserve">, subsp </w:t>
      </w:r>
      <w:proofErr w:type="spellStart"/>
      <w:r w:rsidRPr="00490309">
        <w:rPr>
          <w:rFonts w:asciiTheme="majorBidi" w:hAnsiTheme="majorBidi" w:cstheme="majorBidi"/>
          <w:i/>
          <w:iCs/>
        </w:rPr>
        <w:t>nilotica</w:t>
      </w:r>
      <w:proofErr w:type="spellEnd"/>
      <w:r w:rsidRPr="00490309">
        <w:rPr>
          <w:rFonts w:asciiTheme="majorBidi" w:hAnsiTheme="majorBidi" w:cstheme="majorBidi"/>
        </w:rPr>
        <w:t xml:space="preserve">, family </w:t>
      </w:r>
      <w:proofErr w:type="spellStart"/>
      <w:r w:rsidRPr="00490309">
        <w:rPr>
          <w:rFonts w:asciiTheme="majorBidi" w:hAnsiTheme="majorBidi" w:cstheme="majorBidi"/>
        </w:rPr>
        <w:t>Mimosaceae</w:t>
      </w:r>
      <w:proofErr w:type="spellEnd"/>
      <w:r w:rsidRPr="00490309">
        <w:rPr>
          <w:rFonts w:asciiTheme="majorBidi" w:hAnsiTheme="majorBidi" w:cstheme="majorBidi"/>
        </w:rPr>
        <w:t xml:space="preserve">), </w:t>
      </w:r>
      <w:proofErr w:type="spellStart"/>
      <w:r w:rsidRPr="00490309">
        <w:rPr>
          <w:rFonts w:asciiTheme="majorBidi" w:hAnsiTheme="majorBidi" w:cstheme="majorBidi"/>
        </w:rPr>
        <w:t>talih</w:t>
      </w:r>
      <w:proofErr w:type="spellEnd"/>
      <w:r w:rsidRPr="00490309">
        <w:rPr>
          <w:rFonts w:asciiTheme="majorBidi" w:hAnsiTheme="majorBidi" w:cstheme="majorBidi"/>
        </w:rPr>
        <w:t xml:space="preserve"> sample (</w:t>
      </w:r>
      <w:r w:rsidRPr="00490309">
        <w:rPr>
          <w:rFonts w:asciiTheme="majorBidi" w:hAnsiTheme="majorBidi" w:cstheme="majorBidi"/>
          <w:i/>
          <w:iCs/>
        </w:rPr>
        <w:t xml:space="preserve">Acacia </w:t>
      </w:r>
      <w:proofErr w:type="spellStart"/>
      <w:r w:rsidRPr="00490309">
        <w:rPr>
          <w:rFonts w:asciiTheme="majorBidi" w:hAnsiTheme="majorBidi" w:cstheme="majorBidi"/>
          <w:i/>
          <w:iCs/>
        </w:rPr>
        <w:t>seyal</w:t>
      </w:r>
      <w:proofErr w:type="spellEnd"/>
      <w:r w:rsidRPr="00490309">
        <w:rPr>
          <w:rFonts w:asciiTheme="majorBidi" w:hAnsiTheme="majorBidi" w:cstheme="majorBidi"/>
          <w:i/>
          <w:iCs/>
        </w:rPr>
        <w:t xml:space="preserve"> </w:t>
      </w:r>
      <w:proofErr w:type="spellStart"/>
      <w:r w:rsidRPr="00490309">
        <w:rPr>
          <w:rFonts w:asciiTheme="majorBidi" w:hAnsiTheme="majorBidi" w:cstheme="majorBidi"/>
        </w:rPr>
        <w:t>subsp</w:t>
      </w:r>
      <w:proofErr w:type="spellEnd"/>
      <w:r w:rsidRPr="00490309">
        <w:rPr>
          <w:rFonts w:asciiTheme="majorBidi" w:hAnsiTheme="majorBidi" w:cstheme="majorBidi"/>
        </w:rPr>
        <w:t xml:space="preserve"> </w:t>
      </w:r>
      <w:proofErr w:type="spellStart"/>
      <w:r w:rsidRPr="00490309">
        <w:rPr>
          <w:rFonts w:asciiTheme="majorBidi" w:hAnsiTheme="majorBidi" w:cstheme="majorBidi"/>
          <w:i/>
          <w:iCs/>
        </w:rPr>
        <w:t>seyal</w:t>
      </w:r>
      <w:proofErr w:type="spellEnd"/>
      <w:r w:rsidRPr="00490309">
        <w:rPr>
          <w:rFonts w:asciiTheme="majorBidi" w:hAnsiTheme="majorBidi" w:cstheme="majorBidi"/>
        </w:rPr>
        <w:t xml:space="preserve">, family </w:t>
      </w:r>
      <w:proofErr w:type="spellStart"/>
      <w:r w:rsidRPr="00490309">
        <w:rPr>
          <w:rFonts w:asciiTheme="majorBidi" w:hAnsiTheme="majorBidi" w:cstheme="majorBidi"/>
        </w:rPr>
        <w:t>Mimosaceae</w:t>
      </w:r>
      <w:proofErr w:type="spellEnd"/>
      <w:r w:rsidRPr="00490309">
        <w:rPr>
          <w:rFonts w:asciiTheme="majorBidi" w:hAnsiTheme="majorBidi" w:cstheme="majorBidi"/>
        </w:rPr>
        <w:t xml:space="preserve">), </w:t>
      </w:r>
      <w:proofErr w:type="spellStart"/>
      <w:r w:rsidRPr="00490309">
        <w:rPr>
          <w:rFonts w:asciiTheme="majorBidi" w:hAnsiTheme="majorBidi" w:cstheme="majorBidi"/>
        </w:rPr>
        <w:t>sidir</w:t>
      </w:r>
      <w:proofErr w:type="spellEnd"/>
      <w:r w:rsidRPr="00490309">
        <w:rPr>
          <w:rFonts w:asciiTheme="majorBidi" w:hAnsiTheme="majorBidi" w:cstheme="majorBidi"/>
        </w:rPr>
        <w:t xml:space="preserve"> sample (</w:t>
      </w:r>
      <w:proofErr w:type="spellStart"/>
      <w:r w:rsidRPr="00490309">
        <w:rPr>
          <w:rFonts w:asciiTheme="majorBidi" w:hAnsiTheme="majorBidi" w:cstheme="majorBidi"/>
          <w:i/>
          <w:iCs/>
        </w:rPr>
        <w:t>Ziz</w:t>
      </w:r>
      <w:proofErr w:type="spellEnd"/>
      <w:r w:rsidRPr="00490309">
        <w:rPr>
          <w:rFonts w:asciiTheme="majorBidi" w:hAnsiTheme="majorBidi" w:cstheme="majorBidi"/>
          <w:i/>
          <w:iCs/>
        </w:rPr>
        <w:t xml:space="preserve"> </w:t>
      </w:r>
      <w:proofErr w:type="spellStart"/>
      <w:r w:rsidRPr="00490309">
        <w:rPr>
          <w:rFonts w:asciiTheme="majorBidi" w:hAnsiTheme="majorBidi" w:cstheme="majorBidi"/>
          <w:i/>
          <w:iCs/>
        </w:rPr>
        <w:t>phus</w:t>
      </w:r>
      <w:proofErr w:type="spellEnd"/>
      <w:r w:rsidRPr="00490309">
        <w:rPr>
          <w:rFonts w:asciiTheme="majorBidi" w:hAnsiTheme="majorBidi" w:cstheme="majorBidi"/>
          <w:i/>
          <w:iCs/>
        </w:rPr>
        <w:t xml:space="preserve"> </w:t>
      </w:r>
      <w:proofErr w:type="spellStart"/>
      <w:r w:rsidRPr="00490309">
        <w:rPr>
          <w:rFonts w:asciiTheme="majorBidi" w:hAnsiTheme="majorBidi" w:cstheme="majorBidi"/>
          <w:i/>
          <w:iCs/>
        </w:rPr>
        <w:t>spina</w:t>
      </w:r>
      <w:r w:rsidRPr="00490309">
        <w:rPr>
          <w:rFonts w:asciiTheme="majorBidi" w:hAnsiTheme="majorBidi" w:cstheme="majorBidi"/>
        </w:rPr>
        <w:t>-</w:t>
      </w:r>
      <w:r w:rsidRPr="00490309">
        <w:rPr>
          <w:rFonts w:asciiTheme="majorBidi" w:hAnsiTheme="majorBidi" w:cstheme="majorBidi"/>
          <w:i/>
          <w:iCs/>
        </w:rPr>
        <w:t>christi</w:t>
      </w:r>
      <w:proofErr w:type="spellEnd"/>
      <w:r w:rsidRPr="00490309">
        <w:rPr>
          <w:rFonts w:asciiTheme="majorBidi" w:hAnsiTheme="majorBidi" w:cstheme="majorBidi"/>
        </w:rPr>
        <w:t xml:space="preserve">, family </w:t>
      </w:r>
      <w:proofErr w:type="spellStart"/>
      <w:r w:rsidRPr="00490309">
        <w:rPr>
          <w:rFonts w:asciiTheme="majorBidi" w:hAnsiTheme="majorBidi" w:cstheme="majorBidi"/>
          <w:i/>
          <w:iCs/>
        </w:rPr>
        <w:t>Rhamnaceae</w:t>
      </w:r>
      <w:proofErr w:type="spellEnd"/>
      <w:r w:rsidRPr="00490309">
        <w:rPr>
          <w:rFonts w:asciiTheme="majorBidi" w:hAnsiTheme="majorBidi" w:cstheme="majorBidi"/>
        </w:rPr>
        <w:t>), Sunflower sample (</w:t>
      </w:r>
      <w:proofErr w:type="spellStart"/>
      <w:r w:rsidRPr="00490309">
        <w:rPr>
          <w:rFonts w:asciiTheme="majorBidi" w:hAnsiTheme="majorBidi" w:cstheme="majorBidi"/>
          <w:i/>
          <w:iCs/>
        </w:rPr>
        <w:t>Helinathus</w:t>
      </w:r>
      <w:proofErr w:type="spellEnd"/>
      <w:r w:rsidRPr="00490309">
        <w:rPr>
          <w:rFonts w:asciiTheme="majorBidi" w:hAnsiTheme="majorBidi" w:cstheme="majorBidi"/>
          <w:i/>
          <w:iCs/>
        </w:rPr>
        <w:t xml:space="preserve"> </w:t>
      </w:r>
      <w:proofErr w:type="spellStart"/>
      <w:r w:rsidRPr="00490309">
        <w:rPr>
          <w:rFonts w:asciiTheme="majorBidi" w:hAnsiTheme="majorBidi" w:cstheme="majorBidi"/>
          <w:i/>
          <w:iCs/>
        </w:rPr>
        <w:t>annuus</w:t>
      </w:r>
      <w:proofErr w:type="spellEnd"/>
      <w:r w:rsidRPr="00490309">
        <w:rPr>
          <w:rFonts w:asciiTheme="majorBidi" w:hAnsiTheme="majorBidi" w:cstheme="majorBidi"/>
        </w:rPr>
        <w:t xml:space="preserve">, family </w:t>
      </w:r>
      <w:r w:rsidRPr="00490309">
        <w:rPr>
          <w:rFonts w:asciiTheme="majorBidi" w:hAnsiTheme="majorBidi" w:cstheme="majorBidi"/>
          <w:i/>
          <w:iCs/>
        </w:rPr>
        <w:t>Asteraceae</w:t>
      </w:r>
      <w:r w:rsidRPr="00490309">
        <w:rPr>
          <w:rFonts w:asciiTheme="majorBidi" w:hAnsiTheme="majorBidi" w:cstheme="majorBidi"/>
        </w:rPr>
        <w:t>) and multi floral honey sample (</w:t>
      </w:r>
      <w:proofErr w:type="spellStart"/>
      <w:r w:rsidRPr="00490309">
        <w:rPr>
          <w:rFonts w:asciiTheme="majorBidi" w:hAnsiTheme="majorBidi" w:cstheme="majorBidi"/>
        </w:rPr>
        <w:t>Aldamazeen</w:t>
      </w:r>
      <w:proofErr w:type="spellEnd"/>
      <w:r w:rsidRPr="00490309">
        <w:rPr>
          <w:rFonts w:asciiTheme="majorBidi" w:hAnsiTheme="majorBidi" w:cstheme="majorBidi"/>
        </w:rPr>
        <w:t xml:space="preserve">). Phenolic acids were analyzed using high performance liquid chromatography (HPLC) equipped with diode array DAD. Total phenolic contents were determined using Folin – </w:t>
      </w:r>
      <w:proofErr w:type="spellStart"/>
      <w:r w:rsidRPr="00490309">
        <w:rPr>
          <w:rFonts w:asciiTheme="majorBidi" w:hAnsiTheme="majorBidi" w:cstheme="majorBidi"/>
        </w:rPr>
        <w:t>Ciocalteau</w:t>
      </w:r>
      <w:proofErr w:type="spellEnd"/>
      <w:r w:rsidRPr="00490309">
        <w:rPr>
          <w:rFonts w:asciiTheme="majorBidi" w:hAnsiTheme="majorBidi" w:cstheme="majorBidi"/>
        </w:rPr>
        <w:t xml:space="preserve"> assay. The potential antioxidant activity was screened using DPPH assay. The </w:t>
      </w:r>
      <w:proofErr w:type="spellStart"/>
      <w:r w:rsidRPr="00490309">
        <w:rPr>
          <w:rFonts w:asciiTheme="majorBidi" w:hAnsiTheme="majorBidi" w:cstheme="majorBidi"/>
        </w:rPr>
        <w:t>cytotoxic</w:t>
      </w:r>
      <w:proofErr w:type="spellEnd"/>
      <w:r w:rsidRPr="00490309">
        <w:rPr>
          <w:rFonts w:asciiTheme="majorBidi" w:hAnsiTheme="majorBidi" w:cstheme="majorBidi"/>
        </w:rPr>
        <w:t xml:space="preserve"> effect of honey samples was carried out against MCF-7 breast cancer cell line using MTT assay. A total of fourteen phenolic acids were analyzed and among all studied phenolic acids </w:t>
      </w:r>
      <w:r w:rsidRPr="00490309">
        <w:rPr>
          <w:rFonts w:asciiTheme="majorBidi" w:hAnsiTheme="majorBidi" w:cstheme="majorBidi"/>
          <w:i/>
          <w:iCs/>
        </w:rPr>
        <w:t>p</w:t>
      </w:r>
      <w:r w:rsidRPr="00490309">
        <w:rPr>
          <w:rFonts w:asciiTheme="majorBidi" w:hAnsiTheme="majorBidi" w:cstheme="majorBidi"/>
        </w:rPr>
        <w:t>-</w:t>
      </w:r>
      <w:proofErr w:type="spellStart"/>
      <w:r w:rsidRPr="00490309">
        <w:rPr>
          <w:rFonts w:asciiTheme="majorBidi" w:hAnsiTheme="majorBidi" w:cstheme="majorBidi"/>
        </w:rPr>
        <w:t>hydroxybenzoic</w:t>
      </w:r>
      <w:proofErr w:type="spellEnd"/>
      <w:r w:rsidRPr="00490309">
        <w:rPr>
          <w:rFonts w:asciiTheme="majorBidi" w:hAnsiTheme="majorBidi" w:cstheme="majorBidi"/>
        </w:rPr>
        <w:t xml:space="preserve"> acid, </w:t>
      </w:r>
      <w:proofErr w:type="spellStart"/>
      <w:r w:rsidRPr="00490309">
        <w:rPr>
          <w:rFonts w:asciiTheme="majorBidi" w:hAnsiTheme="majorBidi" w:cstheme="majorBidi"/>
        </w:rPr>
        <w:t>vanillic</w:t>
      </w:r>
      <w:proofErr w:type="spellEnd"/>
      <w:r w:rsidRPr="00490309">
        <w:rPr>
          <w:rFonts w:asciiTheme="majorBidi" w:hAnsiTheme="majorBidi" w:cstheme="majorBidi"/>
        </w:rPr>
        <w:t xml:space="preserve"> acid and </w:t>
      </w:r>
      <w:r w:rsidRPr="00490309">
        <w:rPr>
          <w:rFonts w:asciiTheme="majorBidi" w:hAnsiTheme="majorBidi" w:cstheme="majorBidi"/>
          <w:i/>
          <w:iCs/>
        </w:rPr>
        <w:t>p</w:t>
      </w:r>
      <w:r w:rsidRPr="00490309">
        <w:rPr>
          <w:rFonts w:asciiTheme="majorBidi" w:hAnsiTheme="majorBidi" w:cstheme="majorBidi"/>
        </w:rPr>
        <w:t>-</w:t>
      </w:r>
      <w:proofErr w:type="spellStart"/>
      <w:r w:rsidRPr="00490309">
        <w:rPr>
          <w:rFonts w:asciiTheme="majorBidi" w:hAnsiTheme="majorBidi" w:cstheme="majorBidi"/>
        </w:rPr>
        <w:t>coumaric</w:t>
      </w:r>
      <w:proofErr w:type="spellEnd"/>
      <w:r w:rsidRPr="00490309">
        <w:rPr>
          <w:rFonts w:asciiTheme="majorBidi" w:hAnsiTheme="majorBidi" w:cstheme="majorBidi"/>
        </w:rPr>
        <w:t xml:space="preserve"> acid were detected in all honey samples. </w:t>
      </w:r>
      <w:proofErr w:type="spellStart"/>
      <w:r w:rsidRPr="00490309">
        <w:rPr>
          <w:rFonts w:asciiTheme="majorBidi" w:hAnsiTheme="majorBidi" w:cstheme="majorBidi"/>
        </w:rPr>
        <w:t>Talih</w:t>
      </w:r>
      <w:proofErr w:type="spellEnd"/>
      <w:r w:rsidRPr="00490309">
        <w:rPr>
          <w:rFonts w:asciiTheme="majorBidi" w:hAnsiTheme="majorBidi" w:cstheme="majorBidi"/>
        </w:rPr>
        <w:t xml:space="preserve"> honey was marked with the presence of </w:t>
      </w:r>
      <w:proofErr w:type="spellStart"/>
      <w:r w:rsidRPr="00490309">
        <w:rPr>
          <w:rFonts w:asciiTheme="majorBidi" w:hAnsiTheme="majorBidi" w:cstheme="majorBidi"/>
        </w:rPr>
        <w:t>gallic</w:t>
      </w:r>
      <w:proofErr w:type="spellEnd"/>
      <w:r w:rsidRPr="00490309">
        <w:rPr>
          <w:rFonts w:asciiTheme="majorBidi" w:hAnsiTheme="majorBidi" w:cstheme="majorBidi"/>
        </w:rPr>
        <w:t xml:space="preserve"> acid (702.20 </w:t>
      </w:r>
      <w:proofErr w:type="spellStart"/>
      <w:r w:rsidRPr="00490309">
        <w:rPr>
          <w:rFonts w:asciiTheme="majorBidi" w:hAnsiTheme="majorBidi" w:cstheme="majorBidi"/>
        </w:rPr>
        <w:t>μg</w:t>
      </w:r>
      <w:proofErr w:type="spellEnd"/>
      <w:r w:rsidRPr="00490309">
        <w:rPr>
          <w:rFonts w:asciiTheme="majorBidi" w:hAnsiTheme="majorBidi" w:cstheme="majorBidi"/>
        </w:rPr>
        <w:t xml:space="preserve">/Kg honey) and multi floral honey marked with the presence of </w:t>
      </w:r>
      <w:proofErr w:type="spellStart"/>
      <w:r w:rsidRPr="00490309">
        <w:rPr>
          <w:rFonts w:asciiTheme="majorBidi" w:hAnsiTheme="majorBidi" w:cstheme="majorBidi"/>
        </w:rPr>
        <w:t>syringic</w:t>
      </w:r>
      <w:proofErr w:type="spellEnd"/>
      <w:r w:rsidRPr="00490309">
        <w:rPr>
          <w:rFonts w:asciiTheme="majorBidi" w:hAnsiTheme="majorBidi" w:cstheme="majorBidi"/>
        </w:rPr>
        <w:t xml:space="preserve"> acid (732.09 </w:t>
      </w:r>
      <w:proofErr w:type="spellStart"/>
      <w:r w:rsidRPr="00490309">
        <w:rPr>
          <w:rFonts w:asciiTheme="majorBidi" w:hAnsiTheme="majorBidi" w:cstheme="majorBidi"/>
        </w:rPr>
        <w:t>μg</w:t>
      </w:r>
      <w:proofErr w:type="spellEnd"/>
      <w:r w:rsidRPr="00490309">
        <w:rPr>
          <w:rFonts w:asciiTheme="majorBidi" w:hAnsiTheme="majorBidi" w:cstheme="majorBidi"/>
        </w:rPr>
        <w:t xml:space="preserve">/Kg honey). The </w:t>
      </w:r>
      <w:proofErr w:type="spellStart"/>
      <w:r w:rsidRPr="00490309">
        <w:rPr>
          <w:rFonts w:asciiTheme="majorBidi" w:hAnsiTheme="majorBidi" w:cstheme="majorBidi"/>
        </w:rPr>
        <w:t>sunut</w:t>
      </w:r>
      <w:proofErr w:type="spellEnd"/>
      <w:r w:rsidRPr="00490309">
        <w:rPr>
          <w:rFonts w:asciiTheme="majorBidi" w:hAnsiTheme="majorBidi" w:cstheme="majorBidi"/>
        </w:rPr>
        <w:t xml:space="preserve"> honey gave the higher total phenolic content with value of 525.28 mg GAE /kg, while the lowest total phenolic content detected in multi floral honey with value of 144.33 ± 1.52 mg GAE /kg. </w:t>
      </w:r>
      <w:proofErr w:type="spellStart"/>
      <w:r w:rsidRPr="00490309">
        <w:rPr>
          <w:rFonts w:asciiTheme="majorBidi" w:hAnsiTheme="majorBidi" w:cstheme="majorBidi"/>
        </w:rPr>
        <w:t>Talih</w:t>
      </w:r>
      <w:proofErr w:type="spellEnd"/>
      <w:r w:rsidRPr="00490309">
        <w:rPr>
          <w:rFonts w:asciiTheme="majorBidi" w:hAnsiTheme="majorBidi" w:cstheme="majorBidi"/>
        </w:rPr>
        <w:t xml:space="preserve"> and </w:t>
      </w:r>
      <w:proofErr w:type="spellStart"/>
      <w:r w:rsidRPr="00490309">
        <w:rPr>
          <w:rFonts w:asciiTheme="majorBidi" w:hAnsiTheme="majorBidi" w:cstheme="majorBidi"/>
        </w:rPr>
        <w:t>sunut</w:t>
      </w:r>
      <w:proofErr w:type="spellEnd"/>
      <w:r w:rsidRPr="00490309">
        <w:rPr>
          <w:rFonts w:asciiTheme="majorBidi" w:hAnsiTheme="majorBidi" w:cstheme="majorBidi"/>
        </w:rPr>
        <w:t xml:space="preserve"> samples recorded the highest antioxidant activity in this study with IC50 values of 1.33 and 3.11 mg mL</w:t>
      </w:r>
      <w:r w:rsidRPr="00490309">
        <w:rPr>
          <w:rFonts w:asciiTheme="majorBidi" w:hAnsiTheme="majorBidi" w:cstheme="majorBidi"/>
          <w:vertAlign w:val="superscript"/>
        </w:rPr>
        <w:t>-1</w:t>
      </w:r>
      <w:r w:rsidRPr="00490309">
        <w:rPr>
          <w:rFonts w:asciiTheme="majorBidi" w:hAnsiTheme="majorBidi" w:cstheme="majorBidi"/>
        </w:rPr>
        <w:t xml:space="preserve"> respectively. The results of honey </w:t>
      </w:r>
      <w:proofErr w:type="spellStart"/>
      <w:r w:rsidRPr="00490309">
        <w:rPr>
          <w:rFonts w:asciiTheme="majorBidi" w:hAnsiTheme="majorBidi" w:cstheme="majorBidi"/>
        </w:rPr>
        <w:t>antiproliferative</w:t>
      </w:r>
      <w:proofErr w:type="spellEnd"/>
      <w:r w:rsidRPr="00490309">
        <w:rPr>
          <w:rFonts w:asciiTheme="majorBidi" w:hAnsiTheme="majorBidi" w:cstheme="majorBidi"/>
        </w:rPr>
        <w:t xml:space="preserve"> activity showed that </w:t>
      </w:r>
      <w:proofErr w:type="spellStart"/>
      <w:r w:rsidRPr="00490309">
        <w:rPr>
          <w:rFonts w:asciiTheme="majorBidi" w:hAnsiTheme="majorBidi" w:cstheme="majorBidi"/>
        </w:rPr>
        <w:t>sunut</w:t>
      </w:r>
      <w:proofErr w:type="spellEnd"/>
      <w:r w:rsidRPr="00490309">
        <w:rPr>
          <w:rFonts w:asciiTheme="majorBidi" w:hAnsiTheme="majorBidi" w:cstheme="majorBidi"/>
        </w:rPr>
        <w:t xml:space="preserve"> sample found to be the most potent </w:t>
      </w:r>
      <w:proofErr w:type="spellStart"/>
      <w:r w:rsidRPr="00490309">
        <w:rPr>
          <w:rFonts w:asciiTheme="majorBidi" w:hAnsiTheme="majorBidi" w:cstheme="majorBidi"/>
        </w:rPr>
        <w:t>cytotoxic</w:t>
      </w:r>
      <w:proofErr w:type="spellEnd"/>
      <w:r w:rsidRPr="00490309">
        <w:rPr>
          <w:rFonts w:asciiTheme="majorBidi" w:hAnsiTheme="majorBidi" w:cstheme="majorBidi"/>
        </w:rPr>
        <w:t xml:space="preserve"> honey among all the studied samples with IC</w:t>
      </w:r>
      <w:r w:rsidRPr="00695D05">
        <w:rPr>
          <w:rFonts w:asciiTheme="majorBidi" w:hAnsiTheme="majorBidi" w:cstheme="majorBidi"/>
          <w:vertAlign w:val="subscript"/>
        </w:rPr>
        <w:t>50</w:t>
      </w:r>
      <w:r w:rsidRPr="00490309">
        <w:rPr>
          <w:rFonts w:asciiTheme="majorBidi" w:hAnsiTheme="majorBidi" w:cstheme="majorBidi"/>
        </w:rPr>
        <w:t xml:space="preserve"> value of 3.88 mg mL</w:t>
      </w:r>
      <w:r w:rsidRPr="00490309">
        <w:rPr>
          <w:rFonts w:asciiTheme="majorBidi" w:hAnsiTheme="majorBidi" w:cstheme="majorBidi"/>
          <w:vertAlign w:val="superscript"/>
        </w:rPr>
        <w:t>-1</w:t>
      </w:r>
      <w:r w:rsidRPr="00490309">
        <w:rPr>
          <w:rFonts w:asciiTheme="majorBidi" w:hAnsiTheme="majorBidi" w:cstheme="majorBidi"/>
        </w:rPr>
        <w:t xml:space="preserve"> followed by </w:t>
      </w:r>
      <w:proofErr w:type="spellStart"/>
      <w:r w:rsidRPr="00490309">
        <w:rPr>
          <w:rFonts w:asciiTheme="majorBidi" w:hAnsiTheme="majorBidi" w:cstheme="majorBidi"/>
        </w:rPr>
        <w:t>talih</w:t>
      </w:r>
      <w:proofErr w:type="spellEnd"/>
      <w:r w:rsidRPr="00490309">
        <w:rPr>
          <w:rFonts w:asciiTheme="majorBidi" w:hAnsiTheme="majorBidi" w:cstheme="majorBidi"/>
        </w:rPr>
        <w:t xml:space="preserve"> with IC</w:t>
      </w:r>
      <w:r w:rsidRPr="00695D05">
        <w:rPr>
          <w:rFonts w:asciiTheme="majorBidi" w:hAnsiTheme="majorBidi" w:cstheme="majorBidi"/>
          <w:vertAlign w:val="subscript"/>
        </w:rPr>
        <w:t>50</w:t>
      </w:r>
      <w:r w:rsidRPr="00490309">
        <w:rPr>
          <w:rFonts w:asciiTheme="majorBidi" w:hAnsiTheme="majorBidi" w:cstheme="majorBidi"/>
        </w:rPr>
        <w:t xml:space="preserve"> value of 5.29 mg mL</w:t>
      </w:r>
      <w:r w:rsidRPr="00695D05">
        <w:rPr>
          <w:rFonts w:asciiTheme="majorBidi" w:hAnsiTheme="majorBidi" w:cstheme="majorBidi"/>
          <w:vertAlign w:val="superscript"/>
        </w:rPr>
        <w:t>-1</w:t>
      </w:r>
      <w:r w:rsidRPr="00490309">
        <w:rPr>
          <w:rFonts w:asciiTheme="majorBidi" w:hAnsiTheme="majorBidi" w:cstheme="majorBidi"/>
        </w:rPr>
        <w:t xml:space="preserve">. Overall, our results indicate that the investigated Sudanese honeys are rich in different types of phenolic acids </w:t>
      </w:r>
      <w:r w:rsidRPr="00490309">
        <w:rPr>
          <w:rFonts w:asciiTheme="majorBidi" w:hAnsiTheme="majorBidi" w:cstheme="majorBidi"/>
        </w:rPr>
        <w:lastRenderedPageBreak/>
        <w:t xml:space="preserve">and total phenolic contents. All honey samples showed antioxidant activity and exhibit dose-dependent </w:t>
      </w:r>
      <w:proofErr w:type="spellStart"/>
      <w:r w:rsidRPr="00490309">
        <w:rPr>
          <w:rFonts w:asciiTheme="majorBidi" w:hAnsiTheme="majorBidi" w:cstheme="majorBidi"/>
        </w:rPr>
        <w:t>cytotoxic</w:t>
      </w:r>
      <w:proofErr w:type="spellEnd"/>
      <w:r w:rsidRPr="00490309">
        <w:rPr>
          <w:rFonts w:asciiTheme="majorBidi" w:hAnsiTheme="majorBidi" w:cstheme="majorBidi"/>
        </w:rPr>
        <w:t xml:space="preserve"> effect on the selected MCF-7 cancer cell line.</w:t>
      </w:r>
    </w:p>
    <w:p w:rsidR="00490309" w:rsidRDefault="00490309" w:rsidP="00490309">
      <w:pPr>
        <w:spacing w:line="276" w:lineRule="auto"/>
        <w:jc w:val="both"/>
        <w:rPr>
          <w:rFonts w:asciiTheme="majorBidi" w:hAnsiTheme="majorBidi" w:cstheme="majorBidi"/>
        </w:rPr>
      </w:pPr>
    </w:p>
    <w:p w:rsidR="00490309" w:rsidRDefault="00490309" w:rsidP="00490309">
      <w:pPr>
        <w:spacing w:line="276" w:lineRule="auto"/>
        <w:jc w:val="both"/>
        <w:rPr>
          <w:rFonts w:asciiTheme="majorBidi" w:hAnsiTheme="majorBidi" w:cstheme="majorBidi"/>
        </w:rPr>
      </w:pPr>
    </w:p>
    <w:p w:rsidR="00490309" w:rsidRDefault="00490309" w:rsidP="00490309">
      <w:pPr>
        <w:jc w:val="both"/>
        <w:rPr>
          <w:b/>
        </w:rPr>
      </w:pPr>
      <w:r>
        <w:rPr>
          <w:b/>
        </w:rPr>
        <w:t>Biography</w:t>
      </w:r>
    </w:p>
    <w:p w:rsidR="00490309" w:rsidRDefault="00490309" w:rsidP="00490309">
      <w:pPr>
        <w:jc w:val="both"/>
        <w:rPr>
          <w:rFonts w:eastAsia="MS PGothic" w:hAnsi="Arial"/>
          <w:color w:val="000000"/>
        </w:rPr>
      </w:pPr>
      <w:r w:rsidRPr="00490309">
        <w:rPr>
          <w:rFonts w:eastAsia="MS PGothic" w:hAnsi="Arial"/>
          <w:color w:val="000000"/>
        </w:rPr>
        <w:t xml:space="preserve">Ghada Mustafa Eltayeb Eltahir is a candidate Ph.D. student at Faculty of Chemisrty, Sudan University, Khartoum, Sudan. She is the head department of department of Department of Pharmaceutical Chemistry, Faculty of Clinical and Industrial Pharmacy, National University. She has published </w:t>
      </w:r>
      <w:r>
        <w:rPr>
          <w:rFonts w:eastAsia="MS PGothic" w:hAnsi="Arial"/>
          <w:color w:val="000000"/>
        </w:rPr>
        <w:t>3</w:t>
      </w:r>
      <w:r w:rsidRPr="00490309">
        <w:rPr>
          <w:rFonts w:eastAsia="MS PGothic" w:hAnsi="Arial"/>
          <w:color w:val="000000"/>
        </w:rPr>
        <w:t xml:space="preserve"> papers in reputed journals and </w:t>
      </w:r>
      <w:r>
        <w:rPr>
          <w:rFonts w:eastAsia="MS PGothic" w:hAnsi="Arial"/>
          <w:color w:val="000000"/>
        </w:rPr>
        <w:t>4</w:t>
      </w:r>
      <w:r w:rsidRPr="00490309">
        <w:rPr>
          <w:rFonts w:eastAsia="MS PGothic" w:hAnsi="Arial"/>
          <w:color w:val="000000"/>
        </w:rPr>
        <w:t xml:space="preserve"> abstracts were presented in regional and international conferences.</w:t>
      </w:r>
      <w:r>
        <w:rPr>
          <w:rFonts w:eastAsia="MS PGothic" w:hAnsi="Arial"/>
          <w:color w:val="000000"/>
        </w:rPr>
        <w:t xml:space="preserve"> Currenlty, Ghada is conducting an ongoing research on Sudanese traditional medicine, which is a collaboration between National University- Sudan and </w:t>
      </w:r>
      <w:r w:rsidRPr="00490309">
        <w:rPr>
          <w:sz w:val="22"/>
          <w:szCs w:val="22"/>
        </w:rPr>
        <w:t>School of pharmaceutical sciences, Universiti Sains Malaysia</w:t>
      </w:r>
      <w:r>
        <w:rPr>
          <w:sz w:val="22"/>
          <w:szCs w:val="22"/>
        </w:rPr>
        <w:t>.</w:t>
      </w:r>
      <w:r w:rsidRPr="00490309">
        <w:rPr>
          <w:rFonts w:eastAsia="MS PGothic" w:hAnsi="Arial"/>
          <w:color w:val="000000"/>
        </w:rPr>
        <w:t xml:space="preserve"> </w:t>
      </w:r>
    </w:p>
    <w:p w:rsidR="00490309" w:rsidRDefault="00490309" w:rsidP="00490309">
      <w:pPr>
        <w:jc w:val="both"/>
        <w:rPr>
          <w:rFonts w:eastAsia="MS PGothic" w:hAnsi="Arial"/>
          <w:color w:val="000000"/>
        </w:rPr>
      </w:pPr>
    </w:p>
    <w:p w:rsidR="00490309" w:rsidRPr="00490309" w:rsidRDefault="00490309" w:rsidP="00490309">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Full name:</w:t>
      </w:r>
      <w:r>
        <w:rPr>
          <w:lang w:val="en-NZ"/>
        </w:rPr>
        <w:t xml:space="preserve"> </w:t>
      </w:r>
      <w:r w:rsidRPr="00490309">
        <w:rPr>
          <w:lang w:val="en-NZ"/>
        </w:rPr>
        <w:t>Ghada Mustafa Eltayeb Eltahir</w:t>
      </w:r>
      <w:r w:rsidRPr="008A690F">
        <w:rPr>
          <w:lang w:val="en-NZ"/>
        </w:rPr>
        <w:t xml:space="preserve"> </w:t>
      </w:r>
      <w:r w:rsidRPr="008A690F">
        <w:rPr>
          <w:lang w:val="en-NZ"/>
        </w:rPr>
        <w:br/>
        <w:t>Contact number:</w:t>
      </w:r>
      <w:r>
        <w:rPr>
          <w:lang w:val="en-NZ"/>
        </w:rPr>
        <w:t xml:space="preserve"> (+249)-912242444</w:t>
      </w:r>
      <w:r w:rsidRPr="008A690F">
        <w:rPr>
          <w:lang w:val="en-NZ"/>
        </w:rPr>
        <w:br/>
      </w:r>
      <w:r>
        <w:rPr>
          <w:lang w:val="en-NZ"/>
        </w:rPr>
        <w:t>Face book</w:t>
      </w:r>
      <w:r w:rsidRPr="008A690F">
        <w:rPr>
          <w:lang w:val="en-NZ"/>
        </w:rPr>
        <w:t xml:space="preserve"> account:</w:t>
      </w:r>
      <w:r>
        <w:rPr>
          <w:lang w:val="en-NZ"/>
        </w:rPr>
        <w:t xml:space="preserve"> </w:t>
      </w:r>
      <w:r w:rsidRPr="00490309">
        <w:rPr>
          <w:lang w:val="en-NZ"/>
        </w:rPr>
        <w:t>https://www.facebook.com/gada.mustafa.5</w:t>
      </w:r>
    </w:p>
    <w:p w:rsidR="00490309" w:rsidRDefault="00490309" w:rsidP="00490309">
      <w:pPr>
        <w:autoSpaceDE w:val="0"/>
        <w:autoSpaceDN w:val="0"/>
        <w:adjustRightInd w:val="0"/>
        <w:rPr>
          <w:lang w:val="en-NZ"/>
        </w:rPr>
      </w:pPr>
      <w:r w:rsidRPr="008A690F">
        <w:rPr>
          <w:lang w:val="en-NZ"/>
        </w:rPr>
        <w:t>Session name/ number</w:t>
      </w:r>
      <w:r>
        <w:rPr>
          <w:lang w:val="en-NZ"/>
        </w:rPr>
        <w:t xml:space="preserve">: Pharmacognosy and </w:t>
      </w:r>
      <w:proofErr w:type="spellStart"/>
      <w:r>
        <w:rPr>
          <w:lang w:val="en-NZ"/>
        </w:rPr>
        <w:t>Phytochemistry</w:t>
      </w:r>
      <w:proofErr w:type="spellEnd"/>
      <w:r>
        <w:rPr>
          <w:lang w:val="en-NZ"/>
        </w:rPr>
        <w:t>/4</w:t>
      </w:r>
      <w:r>
        <w:rPr>
          <w:lang w:val="en-NZ"/>
        </w:rPr>
        <w:br/>
        <w:t xml:space="preserve">Category: </w:t>
      </w:r>
      <w:r w:rsidRPr="008A690F">
        <w:rPr>
          <w:lang w:val="en-NZ"/>
        </w:rPr>
        <w:t>Poster presentation</w:t>
      </w:r>
      <w:r>
        <w:rPr>
          <w:lang w:val="en-NZ"/>
        </w:rPr>
        <w:br/>
      </w:r>
    </w:p>
    <w:p w:rsidR="00490309" w:rsidRPr="00490309" w:rsidRDefault="00490309" w:rsidP="00490309">
      <w:pPr>
        <w:jc w:val="both"/>
        <w:rPr>
          <w:rFonts w:eastAsia="MS PGothic" w:hAnsi="Arial"/>
          <w:color w:val="000000"/>
          <w:lang w:val="en-NZ"/>
        </w:rPr>
      </w:pPr>
    </w:p>
    <w:p w:rsidR="00490309" w:rsidRPr="00490309" w:rsidRDefault="00490309" w:rsidP="00490309">
      <w:pPr>
        <w:jc w:val="both"/>
        <w:rPr>
          <w:rFonts w:eastAsia="MS PGothic" w:hAnsi="Arial"/>
          <w:color w:val="000000"/>
        </w:rPr>
      </w:pPr>
    </w:p>
    <w:p w:rsidR="00490309" w:rsidRPr="00490309" w:rsidRDefault="00490309" w:rsidP="00490309">
      <w:pPr>
        <w:spacing w:line="276" w:lineRule="auto"/>
        <w:jc w:val="both"/>
        <w:rPr>
          <w:rFonts w:asciiTheme="majorBidi" w:hAnsiTheme="majorBidi" w:cstheme="majorBidi"/>
        </w:rPr>
      </w:pPr>
    </w:p>
    <w:sectPr w:rsidR="00490309" w:rsidRPr="00490309" w:rsidSect="00695D05">
      <w:pgSz w:w="12240" w:h="15840"/>
      <w:pgMar w:top="90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altName w:val="Times New Roman P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altName w:val="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90309"/>
    <w:rsid w:val="0029393C"/>
    <w:rsid w:val="00490309"/>
    <w:rsid w:val="00695D05"/>
    <w:rsid w:val="00A109F1"/>
    <w:rsid w:val="00B7086C"/>
    <w:rsid w:val="00D2499C"/>
    <w:rsid w:val="00DC5755"/>
    <w:rsid w:val="00ED56C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1605]"/>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360" w:after="360" w:line="20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309"/>
    <w:pPr>
      <w:spacing w:before="0"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90309"/>
    <w:pPr>
      <w:autoSpaceDE w:val="0"/>
      <w:autoSpaceDN w:val="0"/>
      <w:adjustRightInd w:val="0"/>
      <w:spacing w:before="0"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29393C"/>
    <w:rPr>
      <w:rFonts w:ascii="Tahoma" w:hAnsi="Tahoma" w:cs="Tahoma"/>
      <w:sz w:val="16"/>
      <w:szCs w:val="16"/>
    </w:rPr>
  </w:style>
  <w:style w:type="character" w:customStyle="1" w:styleId="BalloonTextChar">
    <w:name w:val="Balloon Text Char"/>
    <w:basedOn w:val="DefaultParagraphFont"/>
    <w:link w:val="BalloonText"/>
    <w:uiPriority w:val="99"/>
    <w:semiHidden/>
    <w:rsid w:val="0029393C"/>
    <w:rPr>
      <w:rFonts w:ascii="Tahoma" w:eastAsia="Times New Roman" w:hAnsi="Tahoma" w:cs="Tahoma"/>
      <w:sz w:val="16"/>
      <w:szCs w:val="16"/>
      <w:lang w:val="it-IT"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570</Words>
  <Characters>3253</Characters>
  <Application>Microsoft Office Word</Application>
  <DocSecurity>0</DocSecurity>
  <Lines>27</Lines>
  <Paragraphs>7</Paragraphs>
  <ScaleCrop>false</ScaleCrop>
  <Company/>
  <LinksUpToDate>false</LinksUpToDate>
  <CharactersWithSpaces>3816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amna</dc:creator>
  <cp:keywords/>
  <dc:description/>
  <cp:lastModifiedBy>amna</cp:lastModifiedBy>
  <cp:revision>4</cp:revision>
  <dcterms:created xsi:type="dcterms:W3CDTF">2018-09-17T22:53:00Z</dcterms:created>
  <dcterms:modified xsi:type="dcterms:W3CDTF">2018-09-17T23:21:00Z</dcterms:modified>
</cp:coreProperties>
</file>