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65C4E" w14:textId="77777777" w:rsidR="00033469" w:rsidRPr="001F18F1" w:rsidRDefault="00033469" w:rsidP="00033469">
      <w:pPr>
        <w:rPr>
          <w:rFonts w:ascii="Arial" w:eastAsia="Times New Roman" w:hAnsi="Arial" w:cs="Arial"/>
          <w:color w:val="222222"/>
          <w:sz w:val="20"/>
          <w:szCs w:val="20"/>
        </w:rPr>
      </w:pPr>
      <w:r w:rsidRPr="001F18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ABSTRACT: </w:t>
      </w:r>
    </w:p>
    <w:p w14:paraId="4F9FD3A2" w14:textId="77777777" w:rsidR="00033469" w:rsidRPr="001F18F1" w:rsidRDefault="00033469" w:rsidP="000334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F18F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Monoclonal antibodies (mAbs) are a central component of therapy for hematologic malignancies. Widely used mAb agents in multiple myeloma (MM) include daratumumab and elotuzumab. However, not all patients respond to these agents and resistance is a significant clinical issue. A recently discovered subset of human NK-cells lacking expression of </w:t>
      </w:r>
      <w:r w:rsidRPr="001F18F1">
        <w:rPr>
          <w:rFonts w:ascii="Times New Roman" w:eastAsia="Times New Roman" w:hAnsi="Times New Roman" w:cs="Times New Roman"/>
          <w:sz w:val="24"/>
          <w:szCs w:val="24"/>
        </w:rPr>
        <w:t>Fc</w:t>
      </w:r>
      <w:r w:rsidRPr="001F18F1">
        <w:rPr>
          <w:rFonts w:ascii="Times New Roman" w:eastAsia="Times New Roman" w:hAnsi="Times New Roman" w:cs="Times New Roman"/>
          <w:sz w:val="24"/>
          <w:szCs w:val="24"/>
        </w:rPr>
        <w:sym w:font="Symbol" w:char="F065"/>
      </w:r>
      <w:r w:rsidRPr="001F18F1">
        <w:rPr>
          <w:rFonts w:ascii="Times New Roman" w:eastAsia="Times New Roman" w:hAnsi="Times New Roman" w:cs="Times New Roman"/>
          <w:sz w:val="24"/>
          <w:szCs w:val="24"/>
        </w:rPr>
        <w:t>R1</w:t>
      </w:r>
      <w:r w:rsidRPr="001F18F1">
        <w:rPr>
          <w:rFonts w:ascii="Times New Roman" w:eastAsia="Times New Roman" w:hAnsi="Times New Roman" w:cs="Times New Roman"/>
          <w:sz w:val="24"/>
          <w:szCs w:val="24"/>
        </w:rPr>
        <w:sym w:font="Symbol" w:char="F067"/>
      </w:r>
      <w:r w:rsidRPr="001F18F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(“g-NK cells”) was found to have a multi-fold increase in antibody-dependent effector functions after CD16 crosslinking. In this study, we tested the capacity of g-NK cells to enhance efficacy of therapeutic mAbs against MM. </w:t>
      </w:r>
      <w:r w:rsidRPr="001F18F1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In vitro</w:t>
      </w:r>
      <w:r w:rsidRPr="001F18F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we found that that g-NK cells have strikingly superior anti-myeloma cytotoxicity compared to conventional NK-cells (cNK) when combined with daratumumab or elotuzumab (~6-fold, </w:t>
      </w:r>
      <w:r w:rsidRPr="001F18F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p</w:t>
      </w:r>
      <w:r w:rsidRPr="001F18F1">
        <w:rPr>
          <w:rFonts w:ascii="Times New Roman" w:eastAsia="Times New Roman" w:hAnsi="Times New Roman" w:cs="Times New Roman"/>
          <w:sz w:val="24"/>
          <w:szCs w:val="24"/>
          <w:lang w:val="en-GB"/>
        </w:rPr>
        <w:t>&lt;0.001). In addition, g-NK cells naturally expressed minimal surface CD38 and SLAMF7, reducing incidence of therapeutic “fratricide”. In tumor-naïve murine models,</w:t>
      </w:r>
      <w:r w:rsidRPr="001F18F1">
        <w:rPr>
          <w:rFonts w:ascii="Times New Roman" w:eastAsia="Times New Roman" w:hAnsi="Times New Roman" w:cs="Times New Roman"/>
          <w:iCs/>
          <w:sz w:val="24"/>
          <w:szCs w:val="24"/>
          <w:lang w:val="en-GB"/>
        </w:rPr>
        <w:t xml:space="preserve"> </w:t>
      </w:r>
      <w:r w:rsidRPr="001F18F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g-NK persistence in blood, spleen, and bone marrow was markedly improved (&gt;90%) relative to cNK cells over 31 </w:t>
      </w:r>
      <w:r w:rsidRPr="00C6797A">
        <w:rPr>
          <w:rFonts w:ascii="Times New Roman" w:eastAsia="Times New Roman" w:hAnsi="Times New Roman" w:cs="Times New Roman"/>
          <w:sz w:val="24"/>
          <w:szCs w:val="24"/>
          <w:lang w:val="en-GB"/>
        </w:rPr>
        <w:t>days (</w:t>
      </w:r>
      <w:r w:rsidRPr="00C6797A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p</w:t>
      </w:r>
      <w:r w:rsidRPr="00C6797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&lt;0.001). </w:t>
      </w:r>
      <w:r w:rsidRPr="00C6797A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In vivo</w:t>
      </w:r>
      <w:r w:rsidRPr="00C6797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efficacy studies showed the combination of </w:t>
      </w:r>
      <w:proofErr w:type="gramStart"/>
      <w:r w:rsidRPr="00C6797A">
        <w:rPr>
          <w:rFonts w:ascii="Times New Roman" w:eastAsia="Times New Roman" w:hAnsi="Times New Roman" w:cs="Times New Roman"/>
          <w:sz w:val="24"/>
          <w:szCs w:val="24"/>
          <w:lang w:val="en-GB"/>
        </w:rPr>
        <w:t>daratumumab</w:t>
      </w:r>
      <w:proofErr w:type="gramEnd"/>
      <w:r w:rsidRPr="00C6797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g-NK cells led to a &gt;99% tumor reduction (by flow cytometry analysis) as compared to the combination of daratumumab and cNK cells (</w:t>
      </w:r>
      <w:r w:rsidRPr="00C6797A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p&lt;0.</w:t>
      </w:r>
      <w:r w:rsidRPr="00C6797A">
        <w:rPr>
          <w:rFonts w:ascii="Times New Roman" w:eastAsia="Times New Roman" w:hAnsi="Times New Roman" w:cs="Times New Roman"/>
          <w:sz w:val="24"/>
          <w:szCs w:val="24"/>
          <w:lang w:val="en-GB"/>
        </w:rPr>
        <w:t>001). Moreover, treatment with daratumumab and g-NK cells led to complete elimination of myeloma burden in 5 of 7 mice. Collectively, these results underscore the unique ability of g-NK cells to potentiate the activity of therapeutic mAbs and overcome limitations of current “off-the-shelf” NK-cell therapies, without the need for cellular irradiation or genetic engineering</w:t>
      </w:r>
      <w:r w:rsidRPr="001F18F1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5D844017" w14:textId="77777777" w:rsidR="00AD79F7" w:rsidRDefault="00033469"/>
    <w:sectPr w:rsidR="00AD7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69"/>
    <w:rsid w:val="00033469"/>
    <w:rsid w:val="006553B2"/>
    <w:rsid w:val="00EF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D3C8"/>
  <w15:chartTrackingRefBased/>
  <w15:docId w15:val="{F9DEB01B-995A-44AD-A339-ADACD4B4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Bigley</dc:creator>
  <cp:keywords/>
  <dc:description/>
  <cp:lastModifiedBy>Austin Bigley</cp:lastModifiedBy>
  <cp:revision>1</cp:revision>
  <dcterms:created xsi:type="dcterms:W3CDTF">2021-11-24T19:30:00Z</dcterms:created>
  <dcterms:modified xsi:type="dcterms:W3CDTF">2021-11-24T19:30:00Z</dcterms:modified>
</cp:coreProperties>
</file>