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8AFA0" w14:textId="77777777" w:rsidR="00FC5AC5" w:rsidRPr="00FC5AC5" w:rsidRDefault="0071759E" w:rsidP="00FC5AC5">
      <w:pPr>
        <w:spacing w:line="480" w:lineRule="auto"/>
        <w:rPr>
          <w:rFonts w:cs="Times New Roman"/>
          <w:b/>
        </w:rPr>
      </w:pPr>
      <w:r>
        <w:t xml:space="preserve">Title: </w:t>
      </w:r>
      <w:r w:rsidR="00FC5AC5" w:rsidRPr="00FC5AC5">
        <w:rPr>
          <w:rFonts w:cs="Times New Roman"/>
          <w:b/>
        </w:rPr>
        <w:t xml:space="preserve">Elderly-onset Crohn’s disease remarkably responsive to </w:t>
      </w:r>
      <w:proofErr w:type="spellStart"/>
      <w:r w:rsidR="00FC5AC5" w:rsidRPr="00FC5AC5">
        <w:rPr>
          <w:rFonts w:cs="Times New Roman"/>
          <w:b/>
        </w:rPr>
        <w:t>ustekinumab</w:t>
      </w:r>
      <w:proofErr w:type="spellEnd"/>
      <w:r w:rsidR="00FC5AC5" w:rsidRPr="00FC5AC5">
        <w:rPr>
          <w:rFonts w:cs="Times New Roman"/>
          <w:b/>
        </w:rPr>
        <w:t>: A case report</w:t>
      </w:r>
    </w:p>
    <w:p w14:paraId="1D0A26AF" w14:textId="3C12E72B" w:rsidR="0071759E" w:rsidRPr="00FC5AC5" w:rsidRDefault="0071759E" w:rsidP="00FC5AC5">
      <w:pPr>
        <w:spacing w:line="480" w:lineRule="auto"/>
        <w:rPr>
          <w:rFonts w:cs="Times New Roman"/>
          <w:b/>
        </w:rPr>
      </w:pPr>
      <w:r w:rsidRPr="00FC5AC5">
        <w:rPr>
          <w:rFonts w:eastAsia="ＭＳ Ｐゴシック"/>
          <w:color w:val="000000"/>
        </w:rPr>
        <w:t>Name:</w:t>
      </w:r>
      <w:r w:rsidR="00FC5AC5" w:rsidRPr="00FC5AC5">
        <w:rPr>
          <w:rFonts w:eastAsia="ＭＳ Ｐゴシック"/>
          <w:color w:val="000000"/>
          <w:lang w:eastAsia="ja-JP"/>
        </w:rPr>
        <w:t xml:space="preserve">　</w:t>
      </w:r>
      <w:r w:rsidR="00FC5AC5" w:rsidRPr="00FC5AC5">
        <w:rPr>
          <w:rFonts w:eastAsia="ＭＳ Ｐゴシック"/>
          <w:color w:val="000000"/>
          <w:lang w:eastAsia="ja-JP"/>
        </w:rPr>
        <w:t>MAHO IWAMOTO</w:t>
      </w:r>
    </w:p>
    <w:p w14:paraId="297AD2CE" w14:textId="36587DF7" w:rsidR="0071759E" w:rsidRPr="00FC5AC5" w:rsidRDefault="00FC5AC5" w:rsidP="0071759E">
      <w:pPr>
        <w:jc w:val="both"/>
        <w:rPr>
          <w:rFonts w:eastAsia="ＭＳ Ｐゴシック"/>
          <w:color w:val="000000"/>
        </w:rPr>
      </w:pPr>
      <w:r w:rsidRPr="00FC5AC5">
        <w:rPr>
          <w:rFonts w:cs="Times New Roman"/>
        </w:rPr>
        <w:t>Nihon University School of Medicine,</w:t>
      </w:r>
      <w:r w:rsidR="0071759E" w:rsidRPr="00FC5AC5">
        <w:rPr>
          <w:rFonts w:eastAsia="ＭＳ Ｐゴシック"/>
          <w:color w:val="000000"/>
        </w:rPr>
        <w:t xml:space="preserve"> </w:t>
      </w:r>
      <w:r w:rsidRPr="00FC5AC5">
        <w:rPr>
          <w:rFonts w:eastAsia="ＭＳ Ｐゴシック"/>
          <w:color w:val="000000"/>
          <w:lang w:eastAsia="ja-JP"/>
        </w:rPr>
        <w:t>JPN</w:t>
      </w:r>
    </w:p>
    <w:p w14:paraId="64EB5B21" w14:textId="77777777" w:rsidR="0071759E" w:rsidRDefault="0071759E" w:rsidP="0071759E">
      <w:pPr>
        <w:rPr>
          <w:rFonts w:ascii="Arial"/>
          <w:sz w:val="21"/>
        </w:rPr>
        <w:sectPr w:rsidR="0071759E" w:rsidSect="00731381">
          <w:headerReference w:type="default" r:id="rId7"/>
          <w:footerReference w:type="default" r:id="rId8"/>
          <w:pgSz w:w="11910" w:h="16840"/>
          <w:pgMar w:top="720" w:right="720" w:bottom="720" w:left="720" w:header="1008" w:footer="1584" w:gutter="0"/>
          <w:cols w:space="720"/>
          <w:docGrid w:linePitch="299"/>
        </w:sectPr>
      </w:pPr>
    </w:p>
    <w:p w14:paraId="3413EF49" w14:textId="63AC1308" w:rsidR="0071759E" w:rsidRDefault="00B36534" w:rsidP="00B36534">
      <w:pPr>
        <w:pStyle w:val="3"/>
        <w:spacing w:before="147"/>
        <w:ind w:left="0"/>
        <w:jc w:val="both"/>
      </w:pPr>
      <w:r>
        <w:rPr>
          <w:color w:val="BF5A14"/>
        </w:rPr>
        <w:t xml:space="preserve">   </w:t>
      </w:r>
      <w:r w:rsidR="0071759E">
        <w:rPr>
          <w:color w:val="BF5A14"/>
        </w:rPr>
        <w:t>Abstract (</w:t>
      </w:r>
      <w:r w:rsidR="00C36024">
        <w:rPr>
          <w:color w:val="BF5A14"/>
        </w:rPr>
        <w:t>300-word</w:t>
      </w:r>
      <w:r w:rsidR="0071759E">
        <w:rPr>
          <w:color w:val="BF5A14"/>
        </w:rPr>
        <w:t xml:space="preserve"> limit)</w:t>
      </w:r>
    </w:p>
    <w:p w14:paraId="1D21556B" w14:textId="77777777" w:rsidR="00FC5AC5" w:rsidRPr="00841193" w:rsidRDefault="00FC5AC5" w:rsidP="00FC5AC5">
      <w:pPr>
        <w:rPr>
          <w:rFonts w:ascii="Times New Roman" w:hAnsi="Times New Roman" w:cs="Times New Roman"/>
        </w:rPr>
      </w:pPr>
      <w:r w:rsidRPr="000757B0">
        <w:rPr>
          <w:rFonts w:ascii="Times New Roman" w:hAnsi="Times New Roman" w:cs="Times New Roman"/>
          <w:b/>
          <w:bCs/>
        </w:rPr>
        <w:t>Background</w:t>
      </w:r>
      <w:r w:rsidRPr="00841193">
        <w:rPr>
          <w:rFonts w:ascii="Times New Roman" w:hAnsi="Times New Roman" w:cs="Times New Roman"/>
        </w:rPr>
        <w:t xml:space="preserve"> Crohn’s disease is intractable and is frequently diagnosed in younger people. No clear policies exist regarding medical treatment for seniors with this disease, and its diagnosis and treatment are often hindered by difficulties attributable to comorbidities, complex differential diagnoses, and polypharmacy. We describe an elderly-onset Crohn’s disease patient showing a marked remission-maintaining effect with no adverse events after administration of </w:t>
      </w:r>
      <w:proofErr w:type="spellStart"/>
      <w:r w:rsidRPr="00841193">
        <w:rPr>
          <w:rFonts w:ascii="Times New Roman" w:hAnsi="Times New Roman" w:cs="Times New Roman"/>
        </w:rPr>
        <w:t>ustekinumab</w:t>
      </w:r>
      <w:proofErr w:type="spellEnd"/>
      <w:r w:rsidRPr="00841193">
        <w:rPr>
          <w:rFonts w:ascii="Times New Roman" w:hAnsi="Times New Roman" w:cs="Times New Roman"/>
        </w:rPr>
        <w:t>.</w:t>
      </w:r>
    </w:p>
    <w:p w14:paraId="22D6A9F0" w14:textId="77777777" w:rsidR="00FC5AC5" w:rsidRPr="00841193" w:rsidRDefault="00FC5AC5" w:rsidP="00FC5AC5">
      <w:pPr>
        <w:rPr>
          <w:rFonts w:ascii="Times New Roman" w:hAnsi="Times New Roman" w:cs="Times New Roman"/>
        </w:rPr>
      </w:pPr>
      <w:r w:rsidRPr="000757B0">
        <w:rPr>
          <w:rFonts w:ascii="Times New Roman" w:hAnsi="Times New Roman" w:cs="Times New Roman"/>
          <w:b/>
          <w:bCs/>
        </w:rPr>
        <w:t>Methods and results</w:t>
      </w:r>
      <w:r w:rsidRPr="00841193">
        <w:rPr>
          <w:rFonts w:ascii="Times New Roman" w:hAnsi="Times New Roman" w:cs="Times New Roman"/>
        </w:rPr>
        <w:t xml:space="preserve"> A 75-year-old patient with Crohn’s disease and a history of pulmonary tuberculosis had first presented to our hospital at age 64 </w:t>
      </w:r>
      <w:proofErr w:type="gramStart"/>
      <w:r w:rsidRPr="00841193">
        <w:rPr>
          <w:rFonts w:ascii="Times New Roman" w:hAnsi="Times New Roman" w:cs="Times New Roman"/>
        </w:rPr>
        <w:t>years, and</w:t>
      </w:r>
      <w:proofErr w:type="gramEnd"/>
      <w:r w:rsidRPr="00841193">
        <w:rPr>
          <w:rFonts w:ascii="Times New Roman" w:hAnsi="Times New Roman" w:cs="Times New Roman"/>
        </w:rPr>
        <w:t xml:space="preserve"> was hospitalized. Based on physical examinations, colonoscopy, and blood test </w:t>
      </w:r>
      <w:proofErr w:type="gramStart"/>
      <w:r w:rsidRPr="00841193">
        <w:rPr>
          <w:rFonts w:ascii="Times New Roman" w:hAnsi="Times New Roman" w:cs="Times New Roman"/>
        </w:rPr>
        <w:t>results,  Crohn’s</w:t>
      </w:r>
      <w:proofErr w:type="gramEnd"/>
      <w:r w:rsidRPr="00841193">
        <w:rPr>
          <w:rFonts w:ascii="Times New Roman" w:hAnsi="Times New Roman" w:cs="Times New Roman"/>
        </w:rPr>
        <w:t xml:space="preserve"> disease was diagnosed. The patient experienced secondary losses of responsiveness to two tumor necrosis factor (TNF)-alpha inhibitors, and after repeated hospital admissions, she was administered </w:t>
      </w:r>
      <w:proofErr w:type="spellStart"/>
      <w:r w:rsidRPr="00841193">
        <w:rPr>
          <w:rFonts w:ascii="Times New Roman" w:hAnsi="Times New Roman" w:cs="Times New Roman"/>
        </w:rPr>
        <w:t>ustekinumab</w:t>
      </w:r>
      <w:proofErr w:type="spellEnd"/>
      <w:r w:rsidRPr="00841193">
        <w:rPr>
          <w:rFonts w:ascii="Times New Roman" w:hAnsi="Times New Roman" w:cs="Times New Roman"/>
        </w:rPr>
        <w:t xml:space="preserve">. The patient’s symptoms, endoscopic findings, Crohn’s Disease Activity Index, serum albumin and physical activity levels improved markedly, and disease remission has been maintained for 2 years to date. </w:t>
      </w:r>
    </w:p>
    <w:p w14:paraId="20421B48" w14:textId="0E3BB38A" w:rsidR="00FC5AC5" w:rsidRPr="00841193" w:rsidRDefault="00FC5AC5" w:rsidP="00FC5AC5">
      <w:pPr>
        <w:rPr>
          <w:rFonts w:ascii="Times New Roman" w:hAnsi="Times New Roman" w:cs="Times New Roman"/>
        </w:rPr>
      </w:pPr>
      <w:r w:rsidRPr="000757B0">
        <w:rPr>
          <w:rFonts w:ascii="Times New Roman" w:hAnsi="Times New Roman" w:cs="Times New Roman"/>
          <w:b/>
          <w:bCs/>
        </w:rPr>
        <w:t>Conclusion</w:t>
      </w:r>
      <w:r w:rsidRPr="00841193">
        <w:rPr>
          <w:rFonts w:ascii="Times New Roman" w:hAnsi="Times New Roman" w:cs="Times New Roman"/>
        </w:rPr>
        <w:t xml:space="preserve"> </w:t>
      </w:r>
      <w:proofErr w:type="spellStart"/>
      <w:r w:rsidRPr="00841193">
        <w:rPr>
          <w:rFonts w:ascii="Times New Roman" w:hAnsi="Times New Roman" w:cs="Times New Roman"/>
        </w:rPr>
        <w:t>Ustekinumab</w:t>
      </w:r>
      <w:proofErr w:type="spellEnd"/>
      <w:r w:rsidRPr="00841193">
        <w:rPr>
          <w:rFonts w:ascii="Times New Roman" w:hAnsi="Times New Roman" w:cs="Times New Roman"/>
        </w:rPr>
        <w:t xml:space="preserve"> is an effective treatment option for elderly patients with intractable Crohn’s disease when TNF-alpha inhibitors are ineffective. </w:t>
      </w:r>
      <w:r w:rsidR="004D5D9C">
        <w:rPr>
          <w:rFonts w:ascii="Times New Roman" w:hAnsi="Times New Roman" w:cs="Times New Roman"/>
        </w:rPr>
        <w:t xml:space="preserve"> </w:t>
      </w:r>
    </w:p>
    <w:p w14:paraId="633CCD7A" w14:textId="77777777" w:rsidR="0071759E" w:rsidRDefault="0071759E" w:rsidP="0071759E">
      <w:pPr>
        <w:pStyle w:val="3"/>
        <w:spacing w:before="74"/>
      </w:pPr>
      <w:r>
        <w:rPr>
          <w:b w:val="0"/>
        </w:rPr>
        <w:br w:type="column"/>
      </w:r>
      <w:r>
        <w:rPr>
          <w:color w:val="BF5A14"/>
        </w:rPr>
        <w:t>Image</w:t>
      </w:r>
      <w:bookmarkStart w:id="0" w:name="_GoBack"/>
      <w:bookmarkEnd w:id="0"/>
    </w:p>
    <w:p w14:paraId="2EA3A93F" w14:textId="2AC1D39C" w:rsidR="0071759E" w:rsidRDefault="004D5D9C" w:rsidP="0071759E">
      <w:pPr>
        <w:pStyle w:val="a3"/>
        <w:spacing w:before="2"/>
        <w:rPr>
          <w:rFonts w:ascii="Arial"/>
          <w:b/>
          <w:sz w:val="16"/>
        </w:rPr>
      </w:pPr>
      <w:r w:rsidRPr="004D5D9C">
        <w:rPr>
          <w:rFonts w:ascii="Arial"/>
          <w:b/>
          <w:sz w:val="16"/>
        </w:rPr>
        <w:drawing>
          <wp:inline distT="0" distB="0" distL="0" distR="0" wp14:anchorId="09175B25" wp14:editId="6755BAD0">
            <wp:extent cx="1086915" cy="1089660"/>
            <wp:effectExtent l="0" t="0" r="0" b="0"/>
            <wp:docPr id="17" name="図 14" descr="室内, テーブル, チョコレート, 食べ物 が含まれている画像&#10;&#10;自動的に生成された説明">
              <a:extLst xmlns:a="http://schemas.openxmlformats.org/drawingml/2006/main">
                <a:ext uri="{FF2B5EF4-FFF2-40B4-BE49-F238E27FC236}">
                  <a16:creationId xmlns:a16="http://schemas.microsoft.com/office/drawing/2014/main" id="{157243E6-13FC-4F46-892E-8E9E1FC89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descr="室内, テーブル, チョコレート, 食べ物 が含まれている画像&#10;&#10;自動的に生成された説明">
                      <a:extLst>
                        <a:ext uri="{FF2B5EF4-FFF2-40B4-BE49-F238E27FC236}">
                          <a16:creationId xmlns:a16="http://schemas.microsoft.com/office/drawing/2014/main" id="{157243E6-13FC-4F46-892E-8E9E1FC891D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2888" cy="1105674"/>
                    </a:xfrm>
                    <a:prstGeom prst="rect">
                      <a:avLst/>
                    </a:prstGeom>
                  </pic:spPr>
                </pic:pic>
              </a:graphicData>
            </a:graphic>
          </wp:inline>
        </w:drawing>
      </w:r>
      <w:r w:rsidRPr="004D5D9C">
        <w:rPr>
          <w:noProof/>
          <w:sz w:val="22"/>
          <w:szCs w:val="22"/>
        </w:rPr>
        <w:t xml:space="preserve"> </w:t>
      </w:r>
      <w:r w:rsidRPr="004D5D9C">
        <w:rPr>
          <w:rFonts w:ascii="Arial"/>
          <w:b/>
          <w:sz w:val="16"/>
        </w:rPr>
        <w:drawing>
          <wp:inline distT="0" distB="0" distL="0" distR="0" wp14:anchorId="6AF52164" wp14:editId="200F2CE5">
            <wp:extent cx="1066800" cy="1066800"/>
            <wp:effectExtent l="0" t="0" r="0" b="0"/>
            <wp:docPr id="11" name="図 10" descr="室内 が含まれている画像&#10;&#10;自動的に生成された説明">
              <a:extLst xmlns:a="http://schemas.openxmlformats.org/drawingml/2006/main">
                <a:ext uri="{FF2B5EF4-FFF2-40B4-BE49-F238E27FC236}">
                  <a16:creationId xmlns:a16="http://schemas.microsoft.com/office/drawing/2014/main" id="{F045008C-8E61-4385-8651-EBAF53D20D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descr="室内 が含まれている画像&#10;&#10;自動的に生成された説明">
                      <a:extLst>
                        <a:ext uri="{FF2B5EF4-FFF2-40B4-BE49-F238E27FC236}">
                          <a16:creationId xmlns:a16="http://schemas.microsoft.com/office/drawing/2014/main" id="{F045008C-8E61-4385-8651-EBAF53D20DDB}"/>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6935" cy="1066935"/>
                    </a:xfrm>
                    <a:prstGeom prst="rect">
                      <a:avLst/>
                    </a:prstGeom>
                  </pic:spPr>
                </pic:pic>
              </a:graphicData>
            </a:graphic>
          </wp:inline>
        </w:drawing>
      </w:r>
    </w:p>
    <w:p w14:paraId="57A0AD41" w14:textId="1065C885" w:rsidR="0071759E" w:rsidRDefault="0071759E" w:rsidP="0071759E">
      <w:pPr>
        <w:spacing w:line="204" w:lineRule="exact"/>
        <w:rPr>
          <w:rFonts w:ascii="Arial"/>
          <w:b/>
          <w:sz w:val="20"/>
        </w:rPr>
      </w:pPr>
      <w:r>
        <w:rPr>
          <w:rFonts w:ascii="Arial"/>
          <w:b/>
          <w:color w:val="BF5A14"/>
          <w:sz w:val="20"/>
        </w:rPr>
        <w:br/>
        <w:t>Recent Publications</w:t>
      </w:r>
    </w:p>
    <w:p w14:paraId="6C8C5B8E" w14:textId="77777777" w:rsidR="00FC5AC5" w:rsidRPr="00FC5AC5" w:rsidRDefault="00FC5AC5" w:rsidP="00FC5AC5">
      <w:pPr>
        <w:rPr>
          <w:rFonts w:cs="Times New Roman"/>
        </w:rPr>
      </w:pPr>
      <w:r w:rsidRPr="00FC5AC5">
        <w:rPr>
          <w:rFonts w:cs="Times New Roman"/>
        </w:rPr>
        <w:t xml:space="preserve">1. Sturm A, </w:t>
      </w:r>
      <w:proofErr w:type="spellStart"/>
      <w:r w:rsidRPr="00FC5AC5">
        <w:rPr>
          <w:rFonts w:cs="Times New Roman"/>
        </w:rPr>
        <w:t>Maaser</w:t>
      </w:r>
      <w:proofErr w:type="spellEnd"/>
      <w:r w:rsidRPr="00FC5AC5">
        <w:rPr>
          <w:rFonts w:cs="Times New Roman"/>
        </w:rPr>
        <w:t xml:space="preserve"> C, </w:t>
      </w:r>
      <w:proofErr w:type="spellStart"/>
      <w:r w:rsidRPr="00FC5AC5">
        <w:rPr>
          <w:rFonts w:cs="Times New Roman"/>
        </w:rPr>
        <w:t>Mendall</w:t>
      </w:r>
      <w:proofErr w:type="spellEnd"/>
      <w:r w:rsidRPr="00FC5AC5">
        <w:rPr>
          <w:rFonts w:cs="Times New Roman"/>
        </w:rPr>
        <w:t xml:space="preserve"> M et al (2017) European Crohn's and Colitis </w:t>
      </w:r>
      <w:proofErr w:type="spellStart"/>
      <w:r w:rsidRPr="00FC5AC5">
        <w:rPr>
          <w:rFonts w:cs="Times New Roman"/>
        </w:rPr>
        <w:t>Organisation</w:t>
      </w:r>
      <w:proofErr w:type="spellEnd"/>
      <w:r w:rsidRPr="00FC5AC5">
        <w:rPr>
          <w:rFonts w:cs="Times New Roman"/>
        </w:rPr>
        <w:t xml:space="preserve"> topical review on IBD in the elderly. J </w:t>
      </w:r>
      <w:proofErr w:type="spellStart"/>
      <w:r w:rsidRPr="00FC5AC5">
        <w:rPr>
          <w:rFonts w:cs="Times New Roman"/>
        </w:rPr>
        <w:t>Crohns</w:t>
      </w:r>
      <w:proofErr w:type="spellEnd"/>
      <w:r w:rsidRPr="00FC5AC5">
        <w:rPr>
          <w:rFonts w:cs="Times New Roman"/>
        </w:rPr>
        <w:t xml:space="preserve"> Colitis 11:263–273.  </w:t>
      </w:r>
    </w:p>
    <w:p w14:paraId="5FA1592F" w14:textId="77777777" w:rsidR="00FC5AC5" w:rsidRPr="00FC5AC5" w:rsidRDefault="00FC5AC5" w:rsidP="00FC5AC5">
      <w:pPr>
        <w:rPr>
          <w:rFonts w:cs="Times New Roman"/>
        </w:rPr>
      </w:pPr>
      <w:r w:rsidRPr="00FC5AC5">
        <w:rPr>
          <w:rFonts w:cs="Times New Roman"/>
        </w:rPr>
        <w:t xml:space="preserve">2. </w:t>
      </w:r>
      <w:proofErr w:type="spellStart"/>
      <w:r w:rsidRPr="00FC5AC5">
        <w:rPr>
          <w:rFonts w:cs="Times New Roman"/>
        </w:rPr>
        <w:t>Feagan</w:t>
      </w:r>
      <w:proofErr w:type="spellEnd"/>
      <w:r w:rsidRPr="00FC5AC5">
        <w:rPr>
          <w:rFonts w:cs="Times New Roman"/>
        </w:rPr>
        <w:t xml:space="preserve"> BG, </w:t>
      </w:r>
      <w:proofErr w:type="spellStart"/>
      <w:r w:rsidRPr="00FC5AC5">
        <w:rPr>
          <w:rFonts w:cs="Times New Roman"/>
        </w:rPr>
        <w:t>Sandborn</w:t>
      </w:r>
      <w:proofErr w:type="spellEnd"/>
      <w:r w:rsidRPr="00FC5AC5">
        <w:rPr>
          <w:rFonts w:cs="Times New Roman"/>
        </w:rPr>
        <w:t xml:space="preserve"> WJ et al (2016) </w:t>
      </w:r>
      <w:proofErr w:type="spellStart"/>
      <w:r w:rsidRPr="00FC5AC5">
        <w:rPr>
          <w:rFonts w:cs="Times New Roman"/>
        </w:rPr>
        <w:t>Ustekinumab</w:t>
      </w:r>
      <w:proofErr w:type="spellEnd"/>
      <w:r w:rsidRPr="00FC5AC5">
        <w:rPr>
          <w:rFonts w:cs="Times New Roman"/>
        </w:rPr>
        <w:t xml:space="preserve"> as induction and maintenance therapy for Crohn's disease. N </w:t>
      </w:r>
      <w:proofErr w:type="spellStart"/>
      <w:r w:rsidRPr="00FC5AC5">
        <w:rPr>
          <w:rFonts w:cs="Times New Roman"/>
        </w:rPr>
        <w:t>Engl</w:t>
      </w:r>
      <w:proofErr w:type="spellEnd"/>
      <w:r w:rsidRPr="00FC5AC5">
        <w:rPr>
          <w:rFonts w:cs="Times New Roman"/>
        </w:rPr>
        <w:t xml:space="preserve"> J Med 375:1946–1960. </w:t>
      </w:r>
    </w:p>
    <w:p w14:paraId="4BE750FE" w14:textId="77777777" w:rsidR="00FC5AC5" w:rsidRPr="00FC5AC5" w:rsidRDefault="00FC5AC5" w:rsidP="00FC5AC5">
      <w:pPr>
        <w:rPr>
          <w:rFonts w:cs="Times New Roman"/>
        </w:rPr>
      </w:pPr>
      <w:r w:rsidRPr="00FC5AC5">
        <w:rPr>
          <w:rFonts w:cs="Times New Roman"/>
        </w:rPr>
        <w:t xml:space="preserve">3. </w:t>
      </w:r>
      <w:proofErr w:type="spellStart"/>
      <w:r w:rsidRPr="00FC5AC5">
        <w:rPr>
          <w:rFonts w:cs="Times New Roman"/>
        </w:rPr>
        <w:t>Sandborn</w:t>
      </w:r>
      <w:proofErr w:type="spellEnd"/>
      <w:r w:rsidRPr="00FC5AC5">
        <w:rPr>
          <w:rFonts w:cs="Times New Roman"/>
        </w:rPr>
        <w:t xml:space="preserve"> WJ, </w:t>
      </w:r>
      <w:proofErr w:type="spellStart"/>
      <w:r w:rsidRPr="00FC5AC5">
        <w:rPr>
          <w:rFonts w:cs="Times New Roman"/>
        </w:rPr>
        <w:t>Rutgeerts</w:t>
      </w:r>
      <w:proofErr w:type="spellEnd"/>
      <w:r w:rsidRPr="00FC5AC5">
        <w:rPr>
          <w:rFonts w:cs="Times New Roman"/>
        </w:rPr>
        <w:t xml:space="preserve"> P, </w:t>
      </w:r>
      <w:proofErr w:type="spellStart"/>
      <w:r w:rsidRPr="00FC5AC5">
        <w:rPr>
          <w:rFonts w:cs="Times New Roman"/>
        </w:rPr>
        <w:t>Gasink</w:t>
      </w:r>
      <w:proofErr w:type="spellEnd"/>
      <w:r w:rsidRPr="00FC5AC5">
        <w:rPr>
          <w:rFonts w:cs="Times New Roman"/>
        </w:rPr>
        <w:t xml:space="preserve"> C et al (2018) Long-term efficacy and safety of </w:t>
      </w:r>
      <w:proofErr w:type="spellStart"/>
      <w:r w:rsidRPr="00FC5AC5">
        <w:rPr>
          <w:rFonts w:cs="Times New Roman"/>
        </w:rPr>
        <w:t>ustekinumab</w:t>
      </w:r>
      <w:proofErr w:type="spellEnd"/>
      <w:r w:rsidRPr="00FC5AC5">
        <w:rPr>
          <w:rFonts w:cs="Times New Roman"/>
        </w:rPr>
        <w:t xml:space="preserve"> for Crohn's disease through the second year of therapy. Aliment </w:t>
      </w:r>
      <w:proofErr w:type="spellStart"/>
      <w:r w:rsidRPr="00FC5AC5">
        <w:rPr>
          <w:rFonts w:cs="Times New Roman"/>
        </w:rPr>
        <w:t>Pharmacol</w:t>
      </w:r>
      <w:proofErr w:type="spellEnd"/>
      <w:r w:rsidRPr="00FC5AC5">
        <w:rPr>
          <w:rFonts w:cs="Times New Roman"/>
        </w:rPr>
        <w:t xml:space="preserve"> </w:t>
      </w:r>
      <w:proofErr w:type="spellStart"/>
      <w:r w:rsidRPr="00FC5AC5">
        <w:rPr>
          <w:rFonts w:cs="Times New Roman"/>
        </w:rPr>
        <w:t>Ther</w:t>
      </w:r>
      <w:proofErr w:type="spellEnd"/>
      <w:r w:rsidRPr="00FC5AC5">
        <w:rPr>
          <w:rFonts w:cs="Times New Roman"/>
        </w:rPr>
        <w:t xml:space="preserve"> 48:65–77. </w:t>
      </w:r>
    </w:p>
    <w:p w14:paraId="041AEFDA" w14:textId="77777777" w:rsidR="00FC5AC5" w:rsidRPr="00FC5AC5" w:rsidRDefault="00FC5AC5" w:rsidP="00FC5AC5">
      <w:pPr>
        <w:rPr>
          <w:rFonts w:cs="Times New Roman"/>
        </w:rPr>
      </w:pPr>
      <w:r w:rsidRPr="00FC5AC5">
        <w:rPr>
          <w:rFonts w:cs="Times New Roman"/>
        </w:rPr>
        <w:t xml:space="preserve">3. Engel T, Yung DE, Ma C et al (2019) Effectiveness and safety of </w:t>
      </w:r>
      <w:proofErr w:type="spellStart"/>
      <w:r w:rsidRPr="00FC5AC5">
        <w:rPr>
          <w:rFonts w:cs="Times New Roman"/>
        </w:rPr>
        <w:t>ustekinumab</w:t>
      </w:r>
      <w:proofErr w:type="spellEnd"/>
      <w:r w:rsidRPr="00FC5AC5">
        <w:rPr>
          <w:rFonts w:cs="Times New Roman"/>
        </w:rPr>
        <w:t xml:space="preserve"> for Crohn's disease; systematic review and pooled analysis of real-world evidence. Dig Liver Dis 51:1232–1240. </w:t>
      </w:r>
    </w:p>
    <w:p w14:paraId="180E9926" w14:textId="18702DED" w:rsidR="0071759E" w:rsidRDefault="00FC5AC5" w:rsidP="00FC5AC5">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sidRPr="00FC5AC5">
        <w:rPr>
          <w:rFonts w:cs="Times New Roman"/>
        </w:rPr>
        <w:t xml:space="preserve">5. Brassard P, </w:t>
      </w:r>
      <w:proofErr w:type="spellStart"/>
      <w:r w:rsidRPr="00FC5AC5">
        <w:rPr>
          <w:rFonts w:cs="Times New Roman"/>
        </w:rPr>
        <w:t>Bitton</w:t>
      </w:r>
      <w:proofErr w:type="spellEnd"/>
      <w:r w:rsidRPr="00FC5AC5">
        <w:rPr>
          <w:rFonts w:cs="Times New Roman"/>
        </w:rPr>
        <w:t xml:space="preserve"> A, </w:t>
      </w:r>
      <w:proofErr w:type="spellStart"/>
      <w:r w:rsidRPr="00FC5AC5">
        <w:rPr>
          <w:rFonts w:cs="Times New Roman"/>
        </w:rPr>
        <w:t>Suissa</w:t>
      </w:r>
      <w:proofErr w:type="spellEnd"/>
      <w:r w:rsidRPr="00FC5AC5">
        <w:rPr>
          <w:rFonts w:cs="Times New Roman"/>
        </w:rPr>
        <w:t xml:space="preserve"> A et al (2014) Oral corticosteroids and the risk of serious infections in patients with elderly-onset inflammatory bowel diseases. Am J Gastroenterol 109:1795–1802.</w:t>
      </w:r>
      <w:r>
        <w:rPr>
          <w:rStyle w:val="aa"/>
          <w:rFonts w:ascii="Times New Roman" w:hAnsi="Times New Roman" w:cs="Times New Roman"/>
        </w:rPr>
        <w:t xml:space="preserve"> </w:t>
      </w:r>
      <w:r w:rsidR="0071759E">
        <w:rPr>
          <w:rFonts w:ascii="Calibri" w:hAnsi="Calibri"/>
        </w:rPr>
        <w:t xml:space="preserve">   </w:t>
      </w:r>
    </w:p>
    <w:p w14:paraId="031616AF" w14:textId="77777777" w:rsidR="0071759E" w:rsidRDefault="0071759E" w:rsidP="0071759E">
      <w:pPr>
        <w:pStyle w:val="a3"/>
        <w:rPr>
          <w:rFonts w:ascii="Calibri"/>
          <w:sz w:val="20"/>
        </w:rPr>
      </w:pPr>
    </w:p>
    <w:p w14:paraId="0170DCD1" w14:textId="77777777" w:rsidR="0071759E" w:rsidRDefault="0071759E" w:rsidP="0071759E">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3433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633E107E" w:rsidR="0071759E" w:rsidRDefault="0071759E" w:rsidP="0071759E">
      <w:pPr>
        <w:keepNext/>
      </w:pPr>
      <w:r>
        <w:rPr>
          <w:noProof/>
          <w:lang w:val="en-IN" w:eastAsia="en-IN"/>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40556B6F" w:rsidR="0071759E" w:rsidRPr="006B44AF" w:rsidRDefault="0071759E" w:rsidP="0071759E">
                            <w:pPr>
                              <w:pStyle w:val="ab"/>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BDAE3"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" strokecolor="#9bbb59" strokeweight="2.5pt">
                <v:shadow color="#868686"/>
                <v:textbox>
                  <w:txbxContent>
                    <w:p w14:paraId="2DC992AD" w14:textId="40556B6F" w:rsidR="0071759E" w:rsidRPr="006B44AF" w:rsidRDefault="0071759E" w:rsidP="0071759E">
                      <w:pPr>
                        <w:pStyle w:val="ab"/>
                        <w:rPr>
                          <w:rFonts w:ascii="Times New Roman" w:hAnsi="Times New Roman" w:cs="Times New Roman"/>
                          <w:sz w:val="20"/>
                          <w:szCs w:val="20"/>
                        </w:rPr>
                      </w:pPr>
                    </w:p>
                  </w:txbxContent>
                </v:textbox>
              </v:roundrect>
            </w:pict>
          </mc:Fallback>
        </mc:AlternateContent>
      </w:r>
      <w:r>
        <w:rPr>
          <w:noProof/>
        </w:rPr>
        <w:t xml:space="preserve">    </w:t>
      </w:r>
      <w:r w:rsidR="004D5D9C">
        <w:rPr>
          <w:rFonts w:eastAsia="ＭＳ Ｐゴシック"/>
          <w:b/>
          <w:noProof/>
          <w:color w:val="000000"/>
          <w:sz w:val="28"/>
          <w:szCs w:val="28"/>
          <w:lang w:val="en-IN" w:eastAsia="en-IN"/>
        </w:rPr>
        <w:drawing>
          <wp:inline distT="0" distB="0" distL="0" distR="0" wp14:anchorId="6B247D09" wp14:editId="09E67970">
            <wp:extent cx="766602" cy="86296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075" cy="874755"/>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38C6580C" w14:textId="0917AB29" w:rsidR="001E1CA0" w:rsidRDefault="001E1CA0" w:rsidP="001E1CA0">
      <w:pPr>
        <w:rPr>
          <w:rFonts w:cs="Times New Roman"/>
        </w:rPr>
      </w:pPr>
      <w:r w:rsidRPr="004A2C29">
        <w:rPr>
          <w:rFonts w:cs="Times New Roman"/>
        </w:rPr>
        <w:t xml:space="preserve">She works as an assistant professor at Division of Gastroenterology and Hepatology, Department of Internal Medicine, Nihon University School of Medicine in Tokyo. She specializes in inflammatory bowel disease. </w:t>
      </w:r>
    </w:p>
    <w:p w14:paraId="6C0DECF4" w14:textId="77777777" w:rsidR="001E1CA0" w:rsidRPr="004A2C29" w:rsidRDefault="001E1CA0" w:rsidP="001E1CA0">
      <w:pPr>
        <w:rPr>
          <w:rFonts w:cs="Times New Roman"/>
        </w:rPr>
      </w:pPr>
    </w:p>
    <w:p w14:paraId="3FF4B641" w14:textId="0068715E" w:rsidR="0071759E" w:rsidRPr="001F0953" w:rsidRDefault="0071759E" w:rsidP="001F0953">
      <w:pPr>
        <w:pStyle w:val="a3"/>
        <w:spacing w:before="2"/>
        <w:rPr>
          <w:rFonts w:ascii="Arial"/>
          <w:sz w:val="19"/>
        </w:rPr>
        <w:sectPr w:rsidR="0071759E" w:rsidRPr="001F0953">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F925A"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Pr="00B21A57">
        <w:rPr>
          <w:rFonts w:ascii="Minion Pro"/>
          <w:b/>
          <w:sz w:val="20"/>
        </w:rPr>
        <w:t>Notes/Comments</w:t>
      </w:r>
    </w:p>
    <w:p w14:paraId="2A00BE5F" w14:textId="77777777" w:rsidR="0071759E" w:rsidRDefault="0071759E" w:rsidP="001F0953">
      <w:pPr>
        <w:pStyle w:val="a3"/>
        <w:spacing w:before="3"/>
        <w:rPr>
          <w:rFonts w:ascii="Minion Pro"/>
          <w:sz w:val="26"/>
        </w:rPr>
      </w:pPr>
    </w:p>
    <w:sectPr w:rsidR="0071759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65960" w14:textId="77777777" w:rsidR="00363609" w:rsidRDefault="00363609" w:rsidP="0071759E">
      <w:r>
        <w:separator/>
      </w:r>
    </w:p>
  </w:endnote>
  <w:endnote w:type="continuationSeparator" w:id="0">
    <w:p w14:paraId="5862F053" w14:textId="77777777" w:rsidR="00363609" w:rsidRDefault="00363609"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D5C02" w14:textId="7253F3FE" w:rsidR="00AE3E37" w:rsidRPr="002B0A93" w:rsidRDefault="001F0953" w:rsidP="00B36534">
    <w:pPr>
      <w:pStyle w:val="a8"/>
      <w:jc w:val="center"/>
      <w:rPr>
        <w:rFonts w:ascii="Times New Roman" w:hAnsi="Times New Roman" w:cs="Times New Roman"/>
        <w:sz w:val="28"/>
        <w:szCs w:val="28"/>
        <w:lang w:val="en-IN"/>
      </w:rPr>
    </w:pPr>
    <w:r>
      <w:rPr>
        <w:rFonts w:ascii="Times New Roman" w:hAnsi="Times New Roman" w:cs="Times New Roman"/>
        <w:sz w:val="28"/>
        <w:szCs w:val="28"/>
        <w:lang w:val="en-IN"/>
      </w:rPr>
      <w:t xml:space="preserve">Hematology </w:t>
    </w:r>
    <w:r w:rsidR="00B36534">
      <w:rPr>
        <w:rFonts w:ascii="Times New Roman" w:hAnsi="Times New Roman" w:cs="Times New Roman"/>
        <w:sz w:val="28"/>
        <w:szCs w:val="28"/>
        <w:lang w:val="en-IN"/>
      </w:rPr>
      <w:t xml:space="preserve">Congress </w:t>
    </w:r>
    <w:r>
      <w:rPr>
        <w:rFonts w:ascii="Times New Roman" w:hAnsi="Times New Roman" w:cs="Times New Roman"/>
        <w:sz w:val="28"/>
        <w:szCs w:val="28"/>
        <w:lang w:val="en-IN"/>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69610" w14:textId="77777777" w:rsidR="00363609" w:rsidRDefault="00363609" w:rsidP="0071759E">
      <w:r>
        <w:separator/>
      </w:r>
    </w:p>
  </w:footnote>
  <w:footnote w:type="continuationSeparator" w:id="0">
    <w:p w14:paraId="6F6AB637" w14:textId="77777777" w:rsidR="00363609" w:rsidRDefault="00363609" w:rsidP="00717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EF369" w14:textId="62CD10AA" w:rsidR="000501F8" w:rsidRDefault="00ED20DC">
    <w:pPr>
      <w:pStyle w:val="a6"/>
    </w:pPr>
    <w:r>
      <w:rPr>
        <w:noProof/>
      </w:rPr>
      <w:drawing>
        <wp:inline distT="0" distB="0" distL="0" distR="0" wp14:anchorId="769DAA8E" wp14:editId="539549CD">
          <wp:extent cx="6799205" cy="109156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087" cy="1108082"/>
                  </a:xfrm>
                  <a:prstGeom prst="rect">
                    <a:avLst/>
                  </a:prstGeom>
                  <a:noFill/>
                  <a:ln>
                    <a:noFill/>
                  </a:ln>
                </pic:spPr>
              </pic:pic>
            </a:graphicData>
          </a:graphic>
        </wp:inline>
      </w:drawing>
    </w:r>
  </w:p>
  <w:p w14:paraId="68701C34" w14:textId="77BCC81E" w:rsidR="009264E5" w:rsidRPr="001A5452" w:rsidRDefault="009264E5" w:rsidP="001A545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9E"/>
    <w:rsid w:val="000501F8"/>
    <w:rsid w:val="00076977"/>
    <w:rsid w:val="001A5452"/>
    <w:rsid w:val="001E1CA0"/>
    <w:rsid w:val="001F0953"/>
    <w:rsid w:val="00206F6A"/>
    <w:rsid w:val="00255199"/>
    <w:rsid w:val="002F1D45"/>
    <w:rsid w:val="00363609"/>
    <w:rsid w:val="004D5D9C"/>
    <w:rsid w:val="00503D53"/>
    <w:rsid w:val="005C5E2D"/>
    <w:rsid w:val="0060463B"/>
    <w:rsid w:val="0064049A"/>
    <w:rsid w:val="006B2088"/>
    <w:rsid w:val="006C3950"/>
    <w:rsid w:val="0071759E"/>
    <w:rsid w:val="00731381"/>
    <w:rsid w:val="0077018A"/>
    <w:rsid w:val="008406C8"/>
    <w:rsid w:val="009264E5"/>
    <w:rsid w:val="00987F2C"/>
    <w:rsid w:val="009D257D"/>
    <w:rsid w:val="009D2F13"/>
    <w:rsid w:val="00B36534"/>
    <w:rsid w:val="00C36024"/>
    <w:rsid w:val="00DC1DDE"/>
    <w:rsid w:val="00E3083E"/>
    <w:rsid w:val="00EA7B0D"/>
    <w:rsid w:val="00ED20DC"/>
    <w:rsid w:val="00FC5AC5"/>
    <w:rsid w:val="00FD6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1B99F34"/>
  <w15:chartTrackingRefBased/>
  <w15:docId w15:val="{28CA9B4C-66A0-459D-8188-6E0E58B8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1759E"/>
    <w:pPr>
      <w:widowControl w:val="0"/>
      <w:spacing w:after="0" w:line="240" w:lineRule="auto"/>
    </w:pPr>
    <w:rPr>
      <w:rFonts w:ascii="Tw Cen MT" w:eastAsia="Tw Cen MT" w:hAnsi="Tw Cen MT" w:cs="Tw Cen MT"/>
    </w:rPr>
  </w:style>
  <w:style w:type="paragraph" w:styleId="1">
    <w:name w:val="heading 1"/>
    <w:basedOn w:val="a"/>
    <w:link w:val="10"/>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71759E"/>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71759E"/>
    <w:rPr>
      <w:rFonts w:ascii="Minion Pro" w:eastAsia="Minion Pro" w:hAnsi="Minion Pro" w:cs="Minion Pro"/>
      <w:b/>
      <w:bCs/>
      <w:sz w:val="36"/>
      <w:szCs w:val="36"/>
    </w:rPr>
  </w:style>
  <w:style w:type="character" w:customStyle="1" w:styleId="30">
    <w:name w:val="見出し 3 (文字)"/>
    <w:basedOn w:val="a0"/>
    <w:link w:val="3"/>
    <w:uiPriority w:val="1"/>
    <w:rsid w:val="0071759E"/>
    <w:rPr>
      <w:rFonts w:ascii="Arial" w:eastAsia="Arial" w:hAnsi="Arial" w:cs="Arial"/>
      <w:b/>
      <w:bCs/>
      <w:sz w:val="20"/>
      <w:szCs w:val="20"/>
    </w:rPr>
  </w:style>
  <w:style w:type="paragraph" w:styleId="a3">
    <w:name w:val="Body Text"/>
    <w:basedOn w:val="a"/>
    <w:link w:val="a4"/>
    <w:uiPriority w:val="1"/>
    <w:qFormat/>
    <w:rsid w:val="0071759E"/>
    <w:rPr>
      <w:sz w:val="18"/>
      <w:szCs w:val="18"/>
    </w:rPr>
  </w:style>
  <w:style w:type="character" w:customStyle="1" w:styleId="a4">
    <w:name w:val="本文 (文字)"/>
    <w:basedOn w:val="a0"/>
    <w:link w:val="a3"/>
    <w:uiPriority w:val="1"/>
    <w:rsid w:val="0071759E"/>
    <w:rPr>
      <w:rFonts w:ascii="Tw Cen MT" w:eastAsia="Tw Cen MT" w:hAnsi="Tw Cen MT" w:cs="Tw Cen MT"/>
      <w:sz w:val="18"/>
      <w:szCs w:val="18"/>
    </w:rPr>
  </w:style>
  <w:style w:type="paragraph" w:styleId="a5">
    <w:name w:val="List Paragraph"/>
    <w:basedOn w:val="a"/>
    <w:uiPriority w:val="1"/>
    <w:qFormat/>
    <w:rsid w:val="0071759E"/>
    <w:pPr>
      <w:spacing w:before="90" w:line="200" w:lineRule="exact"/>
      <w:ind w:left="383" w:hanging="283"/>
      <w:jc w:val="both"/>
    </w:pPr>
    <w:rPr>
      <w:rFonts w:ascii="Calibri" w:eastAsia="Calibri" w:hAnsi="Calibri" w:cs="Calibri"/>
    </w:rPr>
  </w:style>
  <w:style w:type="paragraph" w:styleId="a6">
    <w:name w:val="header"/>
    <w:basedOn w:val="a"/>
    <w:link w:val="a7"/>
    <w:uiPriority w:val="99"/>
    <w:unhideWhenUsed/>
    <w:rsid w:val="0071759E"/>
    <w:pPr>
      <w:tabs>
        <w:tab w:val="center" w:pos="4513"/>
        <w:tab w:val="right" w:pos="9026"/>
      </w:tabs>
    </w:pPr>
  </w:style>
  <w:style w:type="character" w:customStyle="1" w:styleId="a7">
    <w:name w:val="ヘッダー (文字)"/>
    <w:basedOn w:val="a0"/>
    <w:link w:val="a6"/>
    <w:uiPriority w:val="99"/>
    <w:rsid w:val="0071759E"/>
    <w:rPr>
      <w:rFonts w:ascii="Tw Cen MT" w:eastAsia="Tw Cen MT" w:hAnsi="Tw Cen MT" w:cs="Tw Cen MT"/>
    </w:rPr>
  </w:style>
  <w:style w:type="paragraph" w:styleId="a8">
    <w:name w:val="footer"/>
    <w:basedOn w:val="a"/>
    <w:link w:val="a9"/>
    <w:uiPriority w:val="99"/>
    <w:unhideWhenUsed/>
    <w:rsid w:val="0071759E"/>
    <w:pPr>
      <w:tabs>
        <w:tab w:val="center" w:pos="4513"/>
        <w:tab w:val="right" w:pos="9026"/>
      </w:tabs>
    </w:pPr>
  </w:style>
  <w:style w:type="character" w:customStyle="1" w:styleId="a9">
    <w:name w:val="フッター (文字)"/>
    <w:basedOn w:val="a0"/>
    <w:link w:val="a8"/>
    <w:uiPriority w:val="99"/>
    <w:rsid w:val="0071759E"/>
    <w:rPr>
      <w:rFonts w:ascii="Tw Cen MT" w:eastAsia="Tw Cen MT" w:hAnsi="Tw Cen MT" w:cs="Tw Cen MT"/>
    </w:rPr>
  </w:style>
  <w:style w:type="character" w:styleId="aa">
    <w:name w:val="Hyperlink"/>
    <w:basedOn w:val="a0"/>
    <w:uiPriority w:val="99"/>
    <w:unhideWhenUsed/>
    <w:rsid w:val="0071759E"/>
    <w:rPr>
      <w:color w:val="0563C1" w:themeColor="hyperlink"/>
      <w:u w:val="single"/>
    </w:rPr>
  </w:style>
  <w:style w:type="paragraph" w:styleId="ab">
    <w:name w:val="No Spacing"/>
    <w:uiPriority w:val="1"/>
    <w:qFormat/>
    <w:rsid w:val="0071759E"/>
    <w:pPr>
      <w:widowControl w:val="0"/>
      <w:spacing w:after="0" w:line="240" w:lineRule="auto"/>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412</Words>
  <Characters>2351</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真帆 岩本</cp:lastModifiedBy>
  <cp:revision>2</cp:revision>
  <dcterms:created xsi:type="dcterms:W3CDTF">2020-01-06T12:53:00Z</dcterms:created>
  <dcterms:modified xsi:type="dcterms:W3CDTF">2020-01-06T12:53:00Z</dcterms:modified>
</cp:coreProperties>
</file>