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21270" w14:textId="7525F6C5" w:rsidR="0071759E" w:rsidRDefault="0071759E" w:rsidP="005C5E2D">
      <w:pPr>
        <w:pStyle w:val="Brdtekst"/>
      </w:pPr>
      <w:r>
        <w:t xml:space="preserve">Title: </w:t>
      </w:r>
      <w:r w:rsidR="006A1166" w:rsidRPr="006A1166">
        <w:rPr>
          <w:rFonts w:asciiTheme="minorHAnsi" w:hAnsiTheme="minorHAnsi"/>
          <w:b/>
          <w:sz w:val="22"/>
          <w:szCs w:val="22"/>
        </w:rPr>
        <w:t>EXTENDED FOLLOW UP OF PATIENTS TREATED IN THE RITUXIMAB AS SECOND-LINE TREATMENT FORADULT IMMUNE THROMBOCYTOPENIA – THE RITP STUDY</w:t>
      </w:r>
    </w:p>
    <w:p w14:paraId="72C001BD" w14:textId="77777777" w:rsidR="006A1166" w:rsidRPr="006A1166" w:rsidRDefault="0071759E" w:rsidP="006A1166">
      <w:pPr>
        <w:jc w:val="both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6A1166" w:rsidRPr="006A1166">
        <w:rPr>
          <w:rFonts w:asciiTheme="minorHAnsi" w:eastAsia="MS PGothic" w:hAnsiTheme="minorHAnsi"/>
          <w:color w:val="000000"/>
          <w:u w:val="single"/>
        </w:rPr>
        <w:t>E. Tjønnfjord ¹ʹ²</w:t>
      </w:r>
      <w:r w:rsidR="006A1166" w:rsidRPr="006A1166">
        <w:rPr>
          <w:rFonts w:asciiTheme="minorHAnsi" w:eastAsia="MS PGothic" w:hAnsiTheme="minorHAnsi"/>
          <w:color w:val="000000"/>
        </w:rPr>
        <w:t xml:space="preserve">, P. A. Holme ², B. </w:t>
      </w:r>
      <w:proofErr w:type="spellStart"/>
      <w:r w:rsidR="006A1166" w:rsidRPr="006A1166">
        <w:rPr>
          <w:rFonts w:asciiTheme="minorHAnsi" w:eastAsia="MS PGothic" w:hAnsiTheme="minorHAnsi"/>
          <w:color w:val="000000"/>
        </w:rPr>
        <w:t>Darne</w:t>
      </w:r>
      <w:proofErr w:type="spellEnd"/>
      <w:r w:rsidR="006A1166" w:rsidRPr="006A1166">
        <w:rPr>
          <w:rFonts w:asciiTheme="minorHAnsi" w:eastAsia="MS PGothic" w:hAnsiTheme="minorHAnsi"/>
          <w:color w:val="000000"/>
        </w:rPr>
        <w:t xml:space="preserve"> ³, A. </w:t>
      </w:r>
      <w:proofErr w:type="spellStart"/>
      <w:r w:rsidR="006A1166" w:rsidRPr="006A1166">
        <w:rPr>
          <w:rFonts w:asciiTheme="minorHAnsi" w:eastAsia="MS PGothic" w:hAnsiTheme="minorHAnsi"/>
          <w:color w:val="000000"/>
        </w:rPr>
        <w:t>Khelif</w:t>
      </w:r>
      <w:proofErr w:type="spellEnd"/>
      <w:r w:rsidR="006A1166" w:rsidRPr="006A1166">
        <w:rPr>
          <w:rFonts w:asciiTheme="minorHAnsi" w:eastAsia="MS PGothic" w:hAnsiTheme="minorHAnsi"/>
          <w:color w:val="000000"/>
        </w:rPr>
        <w:t xml:space="preserve"> </w:t>
      </w:r>
      <w:r w:rsidR="006A1166" w:rsidRPr="006A1166">
        <w:rPr>
          <w:rFonts w:asciiTheme="minorHAnsi" w:eastAsia="MS PGothic" w:hAnsiTheme="minorHAnsi" w:cs="Cambria Math"/>
          <w:color w:val="000000"/>
        </w:rPr>
        <w:t>⁴</w:t>
      </w:r>
      <w:r w:rsidR="006A1166" w:rsidRPr="006A1166">
        <w:rPr>
          <w:rFonts w:asciiTheme="minorHAnsi" w:eastAsia="MS PGothic" w:hAnsiTheme="minorHAnsi"/>
          <w:color w:val="000000"/>
        </w:rPr>
        <w:t xml:space="preserve">, A. Waage </w:t>
      </w:r>
      <w:r w:rsidR="006A1166" w:rsidRPr="006A1166">
        <w:rPr>
          <w:rFonts w:asciiTheme="minorHAnsi" w:eastAsia="MS PGothic" w:hAnsiTheme="minorHAnsi" w:cs="Cambria Math"/>
          <w:color w:val="000000"/>
        </w:rPr>
        <w:t>⁵</w:t>
      </w:r>
      <w:r w:rsidR="006A1166" w:rsidRPr="006A1166">
        <w:rPr>
          <w:rFonts w:asciiTheme="minorHAnsi" w:eastAsia="MS PGothic" w:hAnsiTheme="minorHAnsi"/>
          <w:color w:val="000000"/>
        </w:rPr>
        <w:t xml:space="preserve">, </w:t>
      </w:r>
      <w:r w:rsidR="006A1166" w:rsidRPr="006A1166">
        <w:rPr>
          <w:rFonts w:asciiTheme="minorHAnsi" w:eastAsia="MS PGothic" w:hAnsiTheme="minorHAnsi"/>
          <w:color w:val="000000"/>
          <w:u w:val="single"/>
        </w:rPr>
        <w:t>W. Ghanima</w:t>
      </w:r>
      <w:r w:rsidR="006A1166" w:rsidRPr="006A1166">
        <w:rPr>
          <w:rFonts w:asciiTheme="minorHAnsi" w:eastAsia="MS PGothic" w:hAnsiTheme="minorHAnsi"/>
          <w:color w:val="000000"/>
        </w:rPr>
        <w:t>*</w:t>
      </w:r>
      <w:r w:rsidR="006A1166" w:rsidRPr="006A1166">
        <w:rPr>
          <w:rFonts w:asciiTheme="minorHAnsi" w:eastAsia="MS PGothic" w:hAnsiTheme="minorHAnsi" w:cs="Cambria Math"/>
          <w:color w:val="000000"/>
        </w:rPr>
        <w:t>⁶</w:t>
      </w:r>
    </w:p>
    <w:p w14:paraId="4B0FB256" w14:textId="77777777" w:rsidR="006A1166" w:rsidRPr="006A1166" w:rsidRDefault="006A1166" w:rsidP="006A1166">
      <w:pPr>
        <w:jc w:val="both"/>
        <w:rPr>
          <w:rFonts w:asciiTheme="minorHAnsi" w:eastAsia="MS PGothic" w:hAnsiTheme="minorHAnsi"/>
          <w:color w:val="000000"/>
          <w:sz w:val="16"/>
          <w:szCs w:val="16"/>
        </w:rPr>
      </w:pPr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1-Dept. of Oncology, </w:t>
      </w:r>
      <w:proofErr w:type="spellStart"/>
      <w:r w:rsidRPr="006A1166">
        <w:rPr>
          <w:rFonts w:asciiTheme="minorHAnsi" w:eastAsia="MS PGothic" w:hAnsiTheme="minorHAnsi"/>
          <w:color w:val="000000"/>
          <w:sz w:val="16"/>
          <w:szCs w:val="16"/>
        </w:rPr>
        <w:t>Østfold</w:t>
      </w:r>
      <w:proofErr w:type="spellEnd"/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 Hospital, Norway; 2-Dept. of Hematology, Oslo University Hospital, Norway; 3-Monitoring Force, Paris, France; 4-Dept. of Hematology, CHU </w:t>
      </w:r>
      <w:proofErr w:type="spellStart"/>
      <w:r w:rsidRPr="006A1166">
        <w:rPr>
          <w:rFonts w:asciiTheme="minorHAnsi" w:eastAsia="MS PGothic" w:hAnsiTheme="minorHAnsi"/>
          <w:color w:val="000000"/>
          <w:sz w:val="16"/>
          <w:szCs w:val="16"/>
        </w:rPr>
        <w:t>Farhat</w:t>
      </w:r>
      <w:proofErr w:type="spellEnd"/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 </w:t>
      </w:r>
      <w:proofErr w:type="spellStart"/>
      <w:r w:rsidRPr="006A1166">
        <w:rPr>
          <w:rFonts w:asciiTheme="minorHAnsi" w:eastAsia="MS PGothic" w:hAnsiTheme="minorHAnsi"/>
          <w:color w:val="000000"/>
          <w:sz w:val="16"/>
          <w:szCs w:val="16"/>
        </w:rPr>
        <w:t>Hached</w:t>
      </w:r>
      <w:proofErr w:type="spellEnd"/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, Sousse, Tunisia; 5-Dept. of Hematology, St. </w:t>
      </w:r>
      <w:proofErr w:type="spellStart"/>
      <w:r w:rsidRPr="006A1166">
        <w:rPr>
          <w:rFonts w:asciiTheme="minorHAnsi" w:eastAsia="MS PGothic" w:hAnsiTheme="minorHAnsi"/>
          <w:color w:val="000000"/>
          <w:sz w:val="16"/>
          <w:szCs w:val="16"/>
        </w:rPr>
        <w:t>Olavs</w:t>
      </w:r>
      <w:proofErr w:type="spellEnd"/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 Hospital, Trondheim, Norway; 6- Department of Medicine, </w:t>
      </w:r>
      <w:proofErr w:type="spellStart"/>
      <w:r w:rsidRPr="006A1166">
        <w:rPr>
          <w:rFonts w:asciiTheme="minorHAnsi" w:eastAsia="MS PGothic" w:hAnsiTheme="minorHAnsi"/>
          <w:color w:val="000000"/>
          <w:sz w:val="16"/>
          <w:szCs w:val="16"/>
        </w:rPr>
        <w:t>Østfold</w:t>
      </w:r>
      <w:proofErr w:type="spellEnd"/>
      <w:r w:rsidRPr="006A1166">
        <w:rPr>
          <w:rFonts w:asciiTheme="minorHAnsi" w:eastAsia="MS PGothic" w:hAnsiTheme="minorHAnsi"/>
          <w:color w:val="000000"/>
          <w:sz w:val="16"/>
          <w:szCs w:val="16"/>
        </w:rPr>
        <w:t xml:space="preserve"> Hospital, Norway and Dept. of Hematology, Institute of Clinical Medicine, Oslo University.</w:t>
      </w:r>
    </w:p>
    <w:p w14:paraId="297AD2CE" w14:textId="2AB557DC" w:rsidR="0071759E" w:rsidRPr="00327F9B" w:rsidRDefault="0071759E" w:rsidP="006A1166">
      <w:pPr>
        <w:jc w:val="both"/>
        <w:rPr>
          <w:rFonts w:eastAsia="MS PGothic" w:hAnsi="Arial"/>
          <w:color w:val="000000"/>
        </w:rPr>
      </w:pPr>
    </w:p>
    <w:p w14:paraId="64EB5B21" w14:textId="77777777" w:rsidR="0071759E" w:rsidRDefault="0071759E" w:rsidP="0071759E">
      <w:pPr>
        <w:rPr>
          <w:rFonts w:ascii="Arial"/>
          <w:sz w:val="21"/>
        </w:rPr>
        <w:sectPr w:rsidR="0071759E" w:rsidSect="00731381">
          <w:headerReference w:type="default" r:id="rId8"/>
          <w:footerReference w:type="default" r:id="rId9"/>
          <w:pgSz w:w="11910" w:h="16840"/>
          <w:pgMar w:top="720" w:right="720" w:bottom="720" w:left="720" w:header="1008" w:footer="1584" w:gutter="0"/>
          <w:cols w:space="720"/>
          <w:docGrid w:linePitch="299"/>
        </w:sectPr>
      </w:pPr>
    </w:p>
    <w:p w14:paraId="2CEA53C0" w14:textId="675D0C09" w:rsidR="006A1166" w:rsidRPr="006A1166" w:rsidRDefault="00B36534" w:rsidP="006A1166">
      <w:pPr>
        <w:pStyle w:val="Overskrift3"/>
        <w:spacing w:before="147"/>
        <w:jc w:val="both"/>
        <w:rPr>
          <w:color w:val="FF0000"/>
        </w:rPr>
      </w:pPr>
      <w:r>
        <w:rPr>
          <w:color w:val="BF5A14"/>
        </w:rPr>
        <w:lastRenderedPageBreak/>
        <w:t xml:space="preserve">  </w:t>
      </w:r>
      <w:r w:rsidRPr="006A1166">
        <w:t xml:space="preserve"> </w:t>
      </w:r>
      <w:r w:rsidR="006A1166" w:rsidRPr="006A1166">
        <w:rPr>
          <w:color w:val="FF0000"/>
        </w:rPr>
        <w:t>Abstract</w:t>
      </w:r>
    </w:p>
    <w:p w14:paraId="349BAD57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Immune thrombocytopenia (ITP) is characterized by immune-mediated destruction of platelets and suboptimal production. </w:t>
      </w:r>
    </w:p>
    <w:p w14:paraId="5355AC1C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RITP was a randomized placebo-controlled trial in which ITP patients who failed to achieve adequate response to steroids were randomized to receive rituximab or placebo plus standards of care (Ghanima et al. Lancet 2015; 385:1653-61). Study endpoints were treatment failure (splenectomy or meeting criteria for splenectomy), response rates and duration of response with a follow-up of 18 months. </w:t>
      </w:r>
    </w:p>
    <w:p w14:paraId="18B88F48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Apart from longer duration of response in the rituximab arm, the study showed no significant differences the other outcomes.</w:t>
      </w:r>
    </w:p>
    <w:p w14:paraId="56ABE09D" w14:textId="6464E6A2" w:rsidR="006A1166" w:rsidRPr="006A1166" w:rsidRDefault="006A1166" w:rsidP="006A1166">
      <w:pPr>
        <w:pStyle w:val="Overskrift3"/>
        <w:spacing w:before="147"/>
        <w:ind w:left="0"/>
        <w:jc w:val="both"/>
      </w:pPr>
      <w:r>
        <w:rPr>
          <w:lang w:val="en-GB"/>
        </w:rPr>
        <w:t>Objective</w:t>
      </w:r>
    </w:p>
    <w:p w14:paraId="1AD4C54C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To provide long-term rates of splenectomy, death and duration of response based on extended open follow-up after completion of the RITP study.</w:t>
      </w:r>
    </w:p>
    <w:p w14:paraId="4168D476" w14:textId="77777777" w:rsidR="006A1166" w:rsidRPr="006A1166" w:rsidRDefault="006A1166" w:rsidP="006A1166">
      <w:pPr>
        <w:pStyle w:val="Overskrift3"/>
        <w:spacing w:before="147"/>
        <w:ind w:left="0"/>
        <w:jc w:val="both"/>
      </w:pPr>
      <w:r w:rsidRPr="006A1166">
        <w:t>Method(s)</w:t>
      </w:r>
    </w:p>
    <w:p w14:paraId="6DAB88BC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Platelet counts, splenectomy status, ITP medication and death (after completion of RITP) were retrospectively collected.</w:t>
      </w:r>
    </w:p>
    <w:p w14:paraId="68A97447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Response was defined as platelet count of &gt;30X10</w:t>
      </w:r>
      <w:r w:rsidRPr="006A1166">
        <w:rPr>
          <w:vertAlign w:val="superscript"/>
        </w:rPr>
        <w:t>9</w:t>
      </w:r>
      <w:r w:rsidRPr="006A1166">
        <w:t>/L or at least a doubling of the platelet count from baseline without administration of any platelet increasing therapy except stable or decreasing doses of prednisone or prednisolone during the past 4 weeks; or &gt; 100X10</w:t>
      </w:r>
      <w:r w:rsidRPr="006A1166">
        <w:rPr>
          <w:vertAlign w:val="superscript"/>
        </w:rPr>
        <w:t>9</w:t>
      </w:r>
      <w:r w:rsidRPr="006A1166">
        <w:t xml:space="preserve">/L for complete response (CR) after week 4 from first study drug administration. </w:t>
      </w:r>
    </w:p>
    <w:p w14:paraId="47DEBBDB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Relapse was defined as platelet count &lt; 30X10</w:t>
      </w:r>
      <w:r w:rsidRPr="006A1166">
        <w:rPr>
          <w:vertAlign w:val="superscript"/>
        </w:rPr>
        <w:t>9</w:t>
      </w:r>
      <w:r w:rsidRPr="006A1166">
        <w:t xml:space="preserve">/L or reinstitution of ITP medication if this proceeded date of available platelet count. </w:t>
      </w:r>
    </w:p>
    <w:p w14:paraId="46D9A842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The study was approved by the ethics committees in Norway and Tunisia.</w:t>
      </w:r>
    </w:p>
    <w:p w14:paraId="3602FDC5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Result(s)</w:t>
      </w:r>
    </w:p>
    <w:p w14:paraId="2BCE4BA1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lastRenderedPageBreak/>
        <w:t xml:space="preserve">Extended follow-up data were acquired from 90 of 109 patients participating in RITP. Median duration of follow-up from randomization to last observation was 72 months (IQR 62-82). </w:t>
      </w:r>
    </w:p>
    <w:p w14:paraId="243829E5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Overall (double-blind and follow-up periods), 35 patients underwent splenectomy (13 in the rituximab; 22 in the placebo arm) with a  trend towards longer time to splenectomy in the rituximab arm (p=0.11) (figure 1). </w:t>
      </w:r>
    </w:p>
    <w:p w14:paraId="19ABF7D5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Eleven patients (10%) died during the extended follow-up: 5 in the rituximab and 6 in the placebo arms.</w:t>
      </w:r>
    </w:p>
    <w:p w14:paraId="754F5E59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Seventy-six of 109 patients achieved response (40 in the rituximab; 36 in the placebo arms) including complete response (28 in the rituximab; 21 in the placebo arms) during the RITP study. Figure 2 shows probability of first relapse in responding patients.</w:t>
      </w:r>
    </w:p>
    <w:p w14:paraId="7911170D" w14:textId="441629A6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Median duration of response, was 8.2 (5.2-16.7) after response and 17 (8-34) months after CR, in the rituximab arm, and 1.8 (1.3-3.7) and 11 (4.5- not reached) months respectively in the placebo arm. The difference in the duration of responses was not statistically significant (p=0.09). </w:t>
      </w:r>
    </w:p>
    <w:p w14:paraId="1FAE4F0D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Notably, most of the relapses occurred during first 18 months after the administration of study medication.</w:t>
      </w:r>
    </w:p>
    <w:p w14:paraId="7D1B6CFA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During the extended follow-up, 2 more patients in the rituximab arm relapsed after achieving response and 4 after achieving CR.</w:t>
      </w:r>
    </w:p>
    <w:p w14:paraId="397CD977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Conclusion(s)</w:t>
      </w:r>
    </w:p>
    <w:p w14:paraId="05AF7430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To our knowledge, the data provided here represent the longest single study follow-up reported on the effect of rituximab in ITP.</w:t>
      </w:r>
    </w:p>
    <w:p w14:paraId="370913A1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Although rituximab seemed to yield longer duration of response and complete response, the effect was clearly transient and the two curves cross after 34 months. </w:t>
      </w:r>
    </w:p>
    <w:p w14:paraId="7242D82F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Around 20% of patients in both arms are still </w:t>
      </w:r>
      <w:r w:rsidRPr="006A1166">
        <w:lastRenderedPageBreak/>
        <w:t xml:space="preserve">responders at 6 years. </w:t>
      </w:r>
    </w:p>
    <w:p w14:paraId="096C74F8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 xml:space="preserve">Interestingly a trend towards lower splenectomy rate was found in rituximab treated patients. </w:t>
      </w:r>
    </w:p>
    <w:p w14:paraId="20D0052B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The retrospective collection of data in the follow-up represent a limitation of this study.</w:t>
      </w:r>
    </w:p>
    <w:p w14:paraId="67630980" w14:textId="77777777" w:rsidR="006A1166" w:rsidRPr="006A1166" w:rsidRDefault="006A1166" w:rsidP="006A1166">
      <w:pPr>
        <w:pStyle w:val="Overskrift3"/>
        <w:spacing w:before="147"/>
        <w:jc w:val="both"/>
      </w:pPr>
      <w:r w:rsidRPr="006A1166">
        <w:t>In the future, efforts should be made to augment the initial response to rituximab and to prolong the duration of response. Our ongoing PROLONG study (</w:t>
      </w:r>
      <w:r w:rsidRPr="006A1166">
        <w:rPr>
          <w:i/>
          <w:iCs/>
          <w:lang w:val="fi-FI"/>
        </w:rPr>
        <w:t xml:space="preserve">NCT03010202) </w:t>
      </w:r>
      <w:r w:rsidRPr="006A1166">
        <w:t>will determine if the response can be prolonged by administration of maintenance therapy with rituximab.</w:t>
      </w:r>
    </w:p>
    <w:p w14:paraId="3413EF49" w14:textId="62C7998B" w:rsidR="006A1166" w:rsidRDefault="006A1166" w:rsidP="006A1166">
      <w:pPr>
        <w:pStyle w:val="Overskrift3"/>
        <w:spacing w:before="147"/>
        <w:ind w:left="0"/>
        <w:jc w:val="both"/>
        <w:rPr>
          <w:color w:val="BF5A14"/>
        </w:rPr>
      </w:pPr>
    </w:p>
    <w:p w14:paraId="633CCD7A" w14:textId="47A0302C" w:rsidR="0071759E" w:rsidRPr="006A1166" w:rsidRDefault="006A1166" w:rsidP="0071759E">
      <w:pPr>
        <w:pStyle w:val="Overskrift3"/>
        <w:spacing w:before="74"/>
        <w:rPr>
          <w:rFonts w:asciiTheme="minorHAnsi" w:hAnsiTheme="minorHAnsi"/>
          <w:color w:val="FF0000"/>
          <w:sz w:val="24"/>
          <w:szCs w:val="24"/>
        </w:rPr>
      </w:pPr>
      <w:r w:rsidRPr="006A1166">
        <w:rPr>
          <w:rFonts w:asciiTheme="minorHAnsi" w:hAnsiTheme="minorHAnsi"/>
          <w:color w:val="FF0000"/>
          <w:sz w:val="24"/>
          <w:szCs w:val="24"/>
        </w:rPr>
        <w:t>Figure (s)</w:t>
      </w:r>
    </w:p>
    <w:p w14:paraId="78B80F80" w14:textId="77777777" w:rsidR="006A1166" w:rsidRDefault="006A1166" w:rsidP="0071759E">
      <w:pPr>
        <w:pStyle w:val="Overskrift3"/>
        <w:spacing w:before="74"/>
        <w:rPr>
          <w:color w:val="BF5A14"/>
        </w:rPr>
      </w:pPr>
    </w:p>
    <w:p w14:paraId="131BC60C" w14:textId="77777777" w:rsidR="006A1166" w:rsidRDefault="006A1166" w:rsidP="0071759E">
      <w:pPr>
        <w:pStyle w:val="Overskrift3"/>
        <w:spacing w:before="74"/>
      </w:pPr>
    </w:p>
    <w:p w14:paraId="2EA3A93F" w14:textId="6AEC76E8" w:rsidR="0071759E" w:rsidRDefault="006A1166" w:rsidP="0071759E">
      <w:pPr>
        <w:pStyle w:val="Brdtekst"/>
        <w:spacing w:before="2"/>
        <w:rPr>
          <w:rFonts w:ascii="Arial"/>
          <w:b/>
          <w:sz w:val="16"/>
        </w:rPr>
      </w:pPr>
      <w:r w:rsidRPr="006A1166">
        <w:rPr>
          <w:rFonts w:ascii="Arial"/>
          <w:b/>
          <w:sz w:val="16"/>
          <w:lang w:val="nb-NO"/>
        </w:rPr>
        <w:lastRenderedPageBreak/>
        <w:drawing>
          <wp:inline distT="0" distB="0" distL="0" distR="0" wp14:anchorId="6D043BEB" wp14:editId="72720081">
            <wp:extent cx="3165475" cy="2501517"/>
            <wp:effectExtent l="0" t="0" r="0" b="0"/>
            <wp:docPr id="26" name="Bild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ilde 25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166">
        <w:rPr>
          <w:rFonts w:ascii="Arial"/>
          <w:b/>
          <w:sz w:val="16"/>
          <w:lang w:val="nb-NO"/>
        </w:rPr>
        <w:drawing>
          <wp:inline distT="0" distB="0" distL="0" distR="0" wp14:anchorId="0C9A8B09" wp14:editId="0C5952D4">
            <wp:extent cx="3165475" cy="2501179"/>
            <wp:effectExtent l="0" t="0" r="0" b="0"/>
            <wp:docPr id="21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de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E9926" w14:textId="2E9A1FDC" w:rsidR="0071759E" w:rsidRDefault="0071759E" w:rsidP="006A1166">
      <w:pPr>
        <w:spacing w:line="204" w:lineRule="exact"/>
        <w:rPr>
          <w:rFonts w:ascii="Calibri" w:hAnsi="Calibri"/>
        </w:rPr>
        <w:sectPr w:rsidR="0071759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br/>
      </w:r>
    </w:p>
    <w:p w14:paraId="031616AF" w14:textId="77777777" w:rsidR="0071759E" w:rsidRDefault="0071759E" w:rsidP="0071759E">
      <w:pPr>
        <w:pStyle w:val="Brdtekst"/>
        <w:rPr>
          <w:rFonts w:ascii="Calibri"/>
          <w:sz w:val="20"/>
        </w:rPr>
      </w:pPr>
    </w:p>
    <w:p w14:paraId="0170DCD1" w14:textId="77777777" w:rsidR="0071759E" w:rsidRDefault="0071759E" w:rsidP="0071759E">
      <w:pPr>
        <w:pStyle w:val="Brdteks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nb-NO" w:eastAsia="nb-NO"/>
        </w:rPr>
        <mc:AlternateContent>
          <mc:Choice Requires="wpg">
            <w:drawing>
              <wp:inline distT="0" distB="0" distL="0" distR="0" wp14:anchorId="36473DC6" wp14:editId="6619945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5FE843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1D3FBF8" w14:textId="21ABD75D" w:rsidR="0071759E" w:rsidRDefault="0071759E" w:rsidP="0071759E">
      <w:pPr>
        <w:keepNext/>
      </w:pPr>
      <w:r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BDAE3" wp14:editId="24E93326">
                <wp:simplePos x="0" y="0"/>
                <wp:positionH relativeFrom="column">
                  <wp:posOffset>4929581</wp:posOffset>
                </wp:positionH>
                <wp:positionV relativeFrom="paragraph">
                  <wp:posOffset>59055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C992AD" w14:textId="401E9D59" w:rsidR="0071759E" w:rsidRPr="006B44AF" w:rsidRDefault="006A1166" w:rsidP="0071759E">
                            <w:pPr>
                              <w:pStyle w:val="Ingenmellomrom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116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nb-NO"/>
                              </w:rPr>
                              <w:drawing>
                                <wp:inline distT="0" distB="0" distL="0" distR="0" wp14:anchorId="71872DA1" wp14:editId="6E828EC4">
                                  <wp:extent cx="733425" cy="533400"/>
                                  <wp:effectExtent l="0" t="0" r="9525" b="0"/>
                                  <wp:docPr id="3" name="Bild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Bilde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7082" cy="5433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88.15pt;margin-top:4.65pt;width:74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    <v:shadow color="#868686"/>
                <v:textbox>
                  <w:txbxContent>
                    <w:p w14:paraId="2DC992AD" w14:textId="401E9D59" w:rsidR="0071759E" w:rsidRPr="006B44AF" w:rsidRDefault="006A1166" w:rsidP="0071759E">
                      <w:pPr>
                        <w:pStyle w:val="Ingenmellomrom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116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nb-NO"/>
                        </w:rPr>
                        <w:drawing>
                          <wp:inline distT="0" distB="0" distL="0" distR="0" wp14:anchorId="71872DA1" wp14:editId="6E828EC4">
                            <wp:extent cx="733425" cy="533400"/>
                            <wp:effectExtent l="0" t="0" r="9525" b="0"/>
                            <wp:docPr id="3" name="Bild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Bilde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7082" cy="5433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t xml:space="preserve">    </w:t>
      </w:r>
    </w:p>
    <w:p w14:paraId="5871BC76" w14:textId="77777777" w:rsidR="006A1166" w:rsidRDefault="006A1166" w:rsidP="0071759E">
      <w:pPr>
        <w:spacing w:before="92"/>
        <w:ind w:right="4234"/>
        <w:rPr>
          <w:rFonts w:ascii="Arial"/>
          <w:color w:val="BF5A14"/>
        </w:rPr>
      </w:pPr>
    </w:p>
    <w:p w14:paraId="1E57E51E" w14:textId="77777777" w:rsidR="006A1166" w:rsidRDefault="006A1166" w:rsidP="0071759E">
      <w:pPr>
        <w:spacing w:before="92"/>
        <w:ind w:right="4234"/>
        <w:rPr>
          <w:rFonts w:ascii="Arial"/>
          <w:color w:val="BF5A14"/>
        </w:rPr>
      </w:pPr>
    </w:p>
    <w:p w14:paraId="2CFD791B" w14:textId="77777777" w:rsidR="006A1166" w:rsidRDefault="006A1166" w:rsidP="0071759E">
      <w:pPr>
        <w:spacing w:before="92"/>
        <w:ind w:right="4234"/>
        <w:rPr>
          <w:rFonts w:ascii="Arial"/>
          <w:color w:val="BF5A14"/>
        </w:rPr>
      </w:pPr>
    </w:p>
    <w:p w14:paraId="7D89B327" w14:textId="4F33C4FC" w:rsidR="0071759E" w:rsidRPr="00956EFF" w:rsidRDefault="0071759E" w:rsidP="0071759E">
      <w:pPr>
        <w:spacing w:before="92"/>
        <w:ind w:right="4234"/>
        <w:rPr>
          <w:rFonts w:asciiTheme="minorHAnsi" w:hAnsiTheme="minorHAnsi"/>
          <w:sz w:val="24"/>
          <w:szCs w:val="24"/>
        </w:rPr>
      </w:pPr>
      <w:r w:rsidRPr="00956EFF">
        <w:rPr>
          <w:rFonts w:asciiTheme="minorHAnsi" w:hAnsiTheme="minorHAnsi"/>
          <w:color w:val="FF0000"/>
          <w:sz w:val="24"/>
          <w:szCs w:val="24"/>
        </w:rPr>
        <w:t>Biography</w:t>
      </w:r>
      <w:r w:rsidRPr="00956EFF">
        <w:rPr>
          <w:rFonts w:asciiTheme="minorHAnsi" w:hAnsiTheme="minorHAnsi"/>
          <w:color w:val="BF5A14"/>
          <w:sz w:val="24"/>
          <w:szCs w:val="24"/>
        </w:rPr>
        <w:t xml:space="preserve"> </w:t>
      </w:r>
      <w:r w:rsidRPr="00956EFF">
        <w:rPr>
          <w:rFonts w:asciiTheme="minorHAnsi" w:hAnsiTheme="minorHAnsi"/>
          <w:noProof/>
          <w:sz w:val="24"/>
          <w:szCs w:val="24"/>
          <w:lang w:val="en-IN" w:eastAsia="en-IN"/>
        </w:rPr>
        <w:t xml:space="preserve">                                                                                    </w:t>
      </w:r>
    </w:p>
    <w:p w14:paraId="0FCEE4DE" w14:textId="77777777" w:rsidR="00956EFF" w:rsidRDefault="00956EFF" w:rsidP="0071759E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r w:rsidRPr="00956EFF">
        <w:rPr>
          <w:rFonts w:ascii="Arial"/>
          <w:sz w:val="14"/>
        </w:rPr>
        <w:t>Eirik Tj</w:t>
      </w:r>
      <w:r w:rsidRPr="00956EFF">
        <w:rPr>
          <w:rFonts w:ascii="Arial"/>
          <w:sz w:val="14"/>
        </w:rPr>
        <w:t>ø</w:t>
      </w:r>
      <w:r w:rsidRPr="00956EFF">
        <w:rPr>
          <w:rFonts w:ascii="Arial"/>
          <w:sz w:val="14"/>
        </w:rPr>
        <w:t>nnfjord</w:t>
      </w:r>
      <w:r>
        <w:rPr>
          <w:rFonts w:ascii="Arial"/>
          <w:sz w:val="14"/>
        </w:rPr>
        <w:t xml:space="preserve"> took his degree at Odense University Hospital, Denmark, and has since then worked in the field of hematology with a special interest in the benign hematology. He is no starting a PhD focusing on the treatment of ITP and how to improve it.</w:t>
      </w:r>
      <w:bookmarkStart w:id="0" w:name="_GoBack"/>
      <w:bookmarkEnd w:id="0"/>
    </w:p>
    <w:p w14:paraId="26AAD6D5" w14:textId="0F2EC95B" w:rsidR="0071759E" w:rsidRDefault="0071759E" w:rsidP="0071759E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14:paraId="03006001" w14:textId="1969E341" w:rsidR="0071759E" w:rsidRDefault="0071759E" w:rsidP="0071759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956EFF" w:rsidRPr="00785613">
          <w:rPr>
            <w:rStyle w:val="Hyperkobling"/>
            <w:rFonts w:ascii="Arial"/>
            <w:sz w:val="14"/>
          </w:rPr>
          <w:t>eirik_tjo</w:t>
        </w:r>
        <w:r w:rsidR="00956EFF" w:rsidRPr="00785613">
          <w:rPr>
            <w:rStyle w:val="Hyperkobling"/>
            <w:rFonts w:ascii="Lucida Sans Unicode" w:hAnsi="Lucida Sans Unicode" w:cs="Lucida Sans Unicode"/>
            <w:sz w:val="14"/>
          </w:rPr>
          <w:t>@</w:t>
        </w:r>
        <w:r w:rsidR="00956EFF" w:rsidRPr="00785613">
          <w:rPr>
            <w:rStyle w:val="Hyperkobling"/>
            <w:rFonts w:ascii="Arial"/>
            <w:sz w:val="14"/>
          </w:rPr>
          <w:t>hotmail.com</w:t>
        </w:r>
      </w:hyperlink>
      <w:r w:rsidR="00EE5D3C">
        <w:rPr>
          <w:rStyle w:val="Hyperkobling"/>
          <w:rFonts w:ascii="Arial"/>
          <w:sz w:val="14"/>
        </w:rPr>
        <w:t xml:space="preserve"> or eirik.tjonnfjord</w:t>
      </w:r>
      <w:r w:rsidR="00EE5D3C">
        <w:rPr>
          <w:rStyle w:val="Hyperkobling"/>
          <w:rFonts w:ascii="Lucida Sans Unicode" w:hAnsi="Lucida Sans Unicode" w:cs="Lucida Sans Unicode"/>
          <w:sz w:val="14"/>
        </w:rPr>
        <w:t>@</w:t>
      </w:r>
      <w:r w:rsidR="00EE5D3C">
        <w:rPr>
          <w:rStyle w:val="Hyperkobling"/>
          <w:rFonts w:ascii="Arial"/>
          <w:sz w:val="14"/>
        </w:rPr>
        <w:t>so-hf.no</w:t>
      </w:r>
    </w:p>
    <w:p w14:paraId="3FF4B641" w14:textId="13C9CB72" w:rsidR="0071759E" w:rsidRPr="001F0953" w:rsidRDefault="0071759E" w:rsidP="001F0953">
      <w:pPr>
        <w:pStyle w:val="Brdtekst"/>
        <w:spacing w:before="2"/>
        <w:rPr>
          <w:rFonts w:ascii="Arial"/>
          <w:sz w:val="19"/>
        </w:rPr>
        <w:sectPr w:rsidR="0071759E" w:rsidRPr="001F095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nb-NO" w:eastAsia="nb-NO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5F2B69" wp14:editId="131132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BCF38F1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956EFF">
        <w:rPr>
          <w:rFonts w:ascii="Minion Pro"/>
          <w:b/>
          <w:sz w:val="20"/>
        </w:rPr>
        <w:t>No Disclosures</w:t>
      </w:r>
    </w:p>
    <w:p w14:paraId="2A00BE5F" w14:textId="77777777" w:rsidR="0071759E" w:rsidRDefault="0071759E" w:rsidP="001F0953">
      <w:pPr>
        <w:pStyle w:val="Brdtekst"/>
        <w:spacing w:before="3"/>
        <w:rPr>
          <w:rFonts w:ascii="Minion Pro"/>
          <w:sz w:val="26"/>
        </w:rPr>
      </w:pPr>
    </w:p>
    <w:sectPr w:rsidR="0071759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73FB3" w14:textId="77777777" w:rsidR="00FF0D4F" w:rsidRDefault="00FF0D4F" w:rsidP="0071759E">
      <w:r>
        <w:separator/>
      </w:r>
    </w:p>
  </w:endnote>
  <w:endnote w:type="continuationSeparator" w:id="0">
    <w:p w14:paraId="16F4575A" w14:textId="77777777" w:rsidR="00FF0D4F" w:rsidRDefault="00FF0D4F" w:rsidP="0071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CD5C02" w14:textId="7253F3FE" w:rsidR="00AE3E37" w:rsidRPr="002B0A93" w:rsidRDefault="001F0953" w:rsidP="00B36534">
    <w:pPr>
      <w:pStyle w:val="Bunntekst"/>
      <w:jc w:val="center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Hematology </w:t>
    </w:r>
    <w:r w:rsidR="00B36534">
      <w:rPr>
        <w:rFonts w:ascii="Times New Roman" w:hAnsi="Times New Roman" w:cs="Times New Roman"/>
        <w:sz w:val="28"/>
        <w:szCs w:val="28"/>
        <w:lang w:val="en-IN"/>
      </w:rPr>
      <w:t xml:space="preserve">Congress </w:t>
    </w:r>
    <w:r>
      <w:rPr>
        <w:rFonts w:ascii="Times New Roman" w:hAnsi="Times New Roman" w:cs="Times New Roman"/>
        <w:sz w:val="28"/>
        <w:szCs w:val="28"/>
        <w:lang w:val="en-IN"/>
      </w:rPr>
      <w:t>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25026" w14:textId="77777777" w:rsidR="00FF0D4F" w:rsidRDefault="00FF0D4F" w:rsidP="0071759E">
      <w:r>
        <w:separator/>
      </w:r>
    </w:p>
  </w:footnote>
  <w:footnote w:type="continuationSeparator" w:id="0">
    <w:p w14:paraId="78CBA3AA" w14:textId="77777777" w:rsidR="00FF0D4F" w:rsidRDefault="00FF0D4F" w:rsidP="00717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EF369" w14:textId="62CD10AA" w:rsidR="000501F8" w:rsidRDefault="00ED20DC">
    <w:pPr>
      <w:pStyle w:val="Topptekst"/>
    </w:pPr>
    <w:r>
      <w:rPr>
        <w:noProof/>
        <w:lang w:val="nb-NO" w:eastAsia="nb-NO"/>
      </w:rPr>
      <w:drawing>
        <wp:inline distT="0" distB="0" distL="0" distR="0" wp14:anchorId="769DAA8E" wp14:editId="539549CD">
          <wp:extent cx="6799205" cy="1091565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2087" cy="1108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701C34" w14:textId="77BCC81E" w:rsidR="009264E5" w:rsidRPr="001A5452" w:rsidRDefault="009264E5" w:rsidP="001A5452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9E"/>
    <w:rsid w:val="000501F8"/>
    <w:rsid w:val="00076977"/>
    <w:rsid w:val="000D6DA8"/>
    <w:rsid w:val="001A5452"/>
    <w:rsid w:val="001F0953"/>
    <w:rsid w:val="00206F6A"/>
    <w:rsid w:val="00255199"/>
    <w:rsid w:val="002F1D45"/>
    <w:rsid w:val="00364115"/>
    <w:rsid w:val="00503D53"/>
    <w:rsid w:val="005C5E2D"/>
    <w:rsid w:val="0060463B"/>
    <w:rsid w:val="0064049A"/>
    <w:rsid w:val="006A1166"/>
    <w:rsid w:val="006B2088"/>
    <w:rsid w:val="006C3950"/>
    <w:rsid w:val="0071759E"/>
    <w:rsid w:val="00731381"/>
    <w:rsid w:val="0077018A"/>
    <w:rsid w:val="008406C8"/>
    <w:rsid w:val="009264E5"/>
    <w:rsid w:val="00956EFF"/>
    <w:rsid w:val="00987F2C"/>
    <w:rsid w:val="009D257D"/>
    <w:rsid w:val="009D2F13"/>
    <w:rsid w:val="00B36534"/>
    <w:rsid w:val="00BA2D2C"/>
    <w:rsid w:val="00C36024"/>
    <w:rsid w:val="00DC1DDE"/>
    <w:rsid w:val="00E3083E"/>
    <w:rsid w:val="00EA7B0D"/>
    <w:rsid w:val="00ED20DC"/>
    <w:rsid w:val="00EE5D3C"/>
    <w:rsid w:val="00FD6171"/>
    <w:rsid w:val="00F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99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Overskrift1">
    <w:name w:val="heading 1"/>
    <w:basedOn w:val="Normal"/>
    <w:link w:val="Overskrift1Tegn"/>
    <w:uiPriority w:val="1"/>
    <w:qFormat/>
    <w:rsid w:val="0071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Overskrift3">
    <w:name w:val="heading 3"/>
    <w:basedOn w:val="Normal"/>
    <w:link w:val="Overskrift3Tegn"/>
    <w:uiPriority w:val="1"/>
    <w:qFormat/>
    <w:rsid w:val="0071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1"/>
    <w:rsid w:val="0071759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71759E"/>
    <w:rPr>
      <w:rFonts w:ascii="Arial" w:eastAsia="Arial" w:hAnsi="Arial" w:cs="Arial"/>
      <w:b/>
      <w:bCs/>
      <w:sz w:val="20"/>
      <w:szCs w:val="20"/>
    </w:rPr>
  </w:style>
  <w:style w:type="paragraph" w:styleId="Brdtekst">
    <w:name w:val="Body Text"/>
    <w:basedOn w:val="Normal"/>
    <w:link w:val="BrdtekstTegn"/>
    <w:uiPriority w:val="1"/>
    <w:qFormat/>
    <w:rsid w:val="0071759E"/>
    <w:rPr>
      <w:sz w:val="18"/>
      <w:szCs w:val="18"/>
    </w:rPr>
  </w:style>
  <w:style w:type="character" w:customStyle="1" w:styleId="BrdtekstTegn">
    <w:name w:val="Brødtekst Tegn"/>
    <w:basedOn w:val="Standardskriftforavsnitt"/>
    <w:link w:val="Brdtekst"/>
    <w:uiPriority w:val="1"/>
    <w:rsid w:val="0071759E"/>
    <w:rPr>
      <w:rFonts w:ascii="Tw Cen MT" w:eastAsia="Tw Cen MT" w:hAnsi="Tw Cen MT" w:cs="Tw Cen MT"/>
      <w:sz w:val="18"/>
      <w:szCs w:val="18"/>
    </w:rPr>
  </w:style>
  <w:style w:type="paragraph" w:styleId="Listeavsnitt">
    <w:name w:val="List Paragraph"/>
    <w:basedOn w:val="Normal"/>
    <w:uiPriority w:val="1"/>
    <w:qFormat/>
    <w:rsid w:val="0071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opptekst">
    <w:name w:val="header"/>
    <w:basedOn w:val="Normal"/>
    <w:link w:val="TopptekstTegn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1759E"/>
    <w:rPr>
      <w:rFonts w:ascii="Tw Cen MT" w:eastAsia="Tw Cen MT" w:hAnsi="Tw Cen MT" w:cs="Tw Cen MT"/>
    </w:rPr>
  </w:style>
  <w:style w:type="paragraph" w:styleId="Bunntekst">
    <w:name w:val="footer"/>
    <w:basedOn w:val="Normal"/>
    <w:link w:val="BunntekstTegn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1759E"/>
    <w:rPr>
      <w:rFonts w:ascii="Tw Cen MT" w:eastAsia="Tw Cen MT" w:hAnsi="Tw Cen MT" w:cs="Tw Cen MT"/>
    </w:rPr>
  </w:style>
  <w:style w:type="character" w:styleId="Hyperkobling">
    <w:name w:val="Hyperlink"/>
    <w:basedOn w:val="Standardskriftforavsnitt"/>
    <w:uiPriority w:val="99"/>
    <w:unhideWhenUsed/>
    <w:rsid w:val="0071759E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D6DA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D6DA8"/>
    <w:rPr>
      <w:rFonts w:ascii="Tahoma" w:eastAsia="Tw Cen MT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116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Overskrift1">
    <w:name w:val="heading 1"/>
    <w:basedOn w:val="Normal"/>
    <w:link w:val="Overskrift1Tegn"/>
    <w:uiPriority w:val="1"/>
    <w:qFormat/>
    <w:rsid w:val="0071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Overskrift3">
    <w:name w:val="heading 3"/>
    <w:basedOn w:val="Normal"/>
    <w:link w:val="Overskrift3Tegn"/>
    <w:uiPriority w:val="1"/>
    <w:qFormat/>
    <w:rsid w:val="0071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1"/>
    <w:rsid w:val="0071759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71759E"/>
    <w:rPr>
      <w:rFonts w:ascii="Arial" w:eastAsia="Arial" w:hAnsi="Arial" w:cs="Arial"/>
      <w:b/>
      <w:bCs/>
      <w:sz w:val="20"/>
      <w:szCs w:val="20"/>
    </w:rPr>
  </w:style>
  <w:style w:type="paragraph" w:styleId="Brdtekst">
    <w:name w:val="Body Text"/>
    <w:basedOn w:val="Normal"/>
    <w:link w:val="BrdtekstTegn"/>
    <w:uiPriority w:val="1"/>
    <w:qFormat/>
    <w:rsid w:val="0071759E"/>
    <w:rPr>
      <w:sz w:val="18"/>
      <w:szCs w:val="18"/>
    </w:rPr>
  </w:style>
  <w:style w:type="character" w:customStyle="1" w:styleId="BrdtekstTegn">
    <w:name w:val="Brødtekst Tegn"/>
    <w:basedOn w:val="Standardskriftforavsnitt"/>
    <w:link w:val="Brdtekst"/>
    <w:uiPriority w:val="1"/>
    <w:rsid w:val="0071759E"/>
    <w:rPr>
      <w:rFonts w:ascii="Tw Cen MT" w:eastAsia="Tw Cen MT" w:hAnsi="Tw Cen MT" w:cs="Tw Cen MT"/>
      <w:sz w:val="18"/>
      <w:szCs w:val="18"/>
    </w:rPr>
  </w:style>
  <w:style w:type="paragraph" w:styleId="Listeavsnitt">
    <w:name w:val="List Paragraph"/>
    <w:basedOn w:val="Normal"/>
    <w:uiPriority w:val="1"/>
    <w:qFormat/>
    <w:rsid w:val="0071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opptekst">
    <w:name w:val="header"/>
    <w:basedOn w:val="Normal"/>
    <w:link w:val="TopptekstTegn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1759E"/>
    <w:rPr>
      <w:rFonts w:ascii="Tw Cen MT" w:eastAsia="Tw Cen MT" w:hAnsi="Tw Cen MT" w:cs="Tw Cen MT"/>
    </w:rPr>
  </w:style>
  <w:style w:type="paragraph" w:styleId="Bunntekst">
    <w:name w:val="footer"/>
    <w:basedOn w:val="Normal"/>
    <w:link w:val="BunntekstTegn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1759E"/>
    <w:rPr>
      <w:rFonts w:ascii="Tw Cen MT" w:eastAsia="Tw Cen MT" w:hAnsi="Tw Cen MT" w:cs="Tw Cen MT"/>
    </w:rPr>
  </w:style>
  <w:style w:type="character" w:styleId="Hyperkobling">
    <w:name w:val="Hyperlink"/>
    <w:basedOn w:val="Standardskriftforavsnitt"/>
    <w:uiPriority w:val="99"/>
    <w:unhideWhenUsed/>
    <w:rsid w:val="0071759E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D6DA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D6DA8"/>
    <w:rPr>
      <w:rFonts w:ascii="Tahoma" w:eastAsia="Tw Cen MT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116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eirik_tjo@hot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753</Words>
  <Characters>3994</Characters>
  <Application>Microsoft Office Word</Application>
  <DocSecurity>0</DocSecurity>
  <Lines>33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Sør-Øst RHF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Oncology</dc:creator>
  <cp:lastModifiedBy>Eirik Tjønnfjord</cp:lastModifiedBy>
  <cp:revision>3</cp:revision>
  <dcterms:created xsi:type="dcterms:W3CDTF">2018-10-23T06:51:00Z</dcterms:created>
  <dcterms:modified xsi:type="dcterms:W3CDTF">2018-10-23T06:58:00Z</dcterms:modified>
</cp:coreProperties>
</file>