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E65" w:rsidRPr="00C07826" w:rsidRDefault="001A7E65" w:rsidP="001A7E65">
      <w:pPr>
        <w:rPr>
          <w:b/>
        </w:rPr>
      </w:pPr>
      <w:proofErr w:type="spellStart"/>
      <w:r w:rsidRPr="00C07826">
        <w:rPr>
          <w:b/>
        </w:rPr>
        <w:t>Clinicopathologic</w:t>
      </w:r>
      <w:proofErr w:type="spellEnd"/>
      <w:r w:rsidRPr="00C07826">
        <w:rPr>
          <w:b/>
        </w:rPr>
        <w:t xml:space="preserve"> characteristics of secondary squamous cell carcinoma of head and neck in survivors of allogeneic hematopoietic stem cell transplantation for hematologic malignancies </w:t>
      </w:r>
    </w:p>
    <w:p w:rsidR="001A7E65" w:rsidRDefault="00DC5C3E" w:rsidP="001A7E65">
      <w:r>
        <w:t>1Chakra P Chaulagain, 2Kellie A Sprague, 2</w:t>
      </w:r>
      <w:r w:rsidR="001A7E65">
        <w:t xml:space="preserve">Andreas K Klein, 2Monika Pilichowska, 2Janet Cowan, 1Esha </w:t>
      </w:r>
      <w:proofErr w:type="spellStart"/>
      <w:r w:rsidR="001A7E65">
        <w:t>Kaul</w:t>
      </w:r>
      <w:proofErr w:type="spellEnd"/>
      <w:r w:rsidR="001A7E65">
        <w:t xml:space="preserve"> and 1Kenneth B. Miller</w:t>
      </w:r>
    </w:p>
    <w:p w:rsidR="001A7E65" w:rsidRDefault="001A7E65" w:rsidP="001A7E65">
      <w:r>
        <w:t>1</w:t>
      </w:r>
      <w:r w:rsidR="00DC5C3E">
        <w:t>Cleveland Clinic Florida, Weston, FL. 2</w:t>
      </w:r>
      <w:bookmarkStart w:id="0" w:name="_GoBack"/>
      <w:bookmarkEnd w:id="0"/>
      <w:r>
        <w:t xml:space="preserve">Tufts Medical Center and Tufts University School of Medicine, Boston, MA USA. </w:t>
      </w:r>
    </w:p>
    <w:p w:rsidR="001A7E65" w:rsidRPr="00C07826" w:rsidRDefault="001A7E65" w:rsidP="001A7E65">
      <w:pPr>
        <w:rPr>
          <w:b/>
        </w:rPr>
      </w:pPr>
      <w:r w:rsidRPr="00C07826">
        <w:rPr>
          <w:b/>
        </w:rPr>
        <w:t>Abstract</w:t>
      </w:r>
      <w:r w:rsidRPr="00C07826">
        <w:rPr>
          <w:b/>
        </w:rPr>
        <w:tab/>
      </w:r>
    </w:p>
    <w:p w:rsidR="00131243" w:rsidRDefault="001A7E65" w:rsidP="001A7E65">
      <w:r>
        <w:t xml:space="preserve">Allogeneic hematopoietic stem cell transplantation (HSCT) is a curative therapy for hematologic malignancies. However, the risk of secondary malignancies is increased in long-term survivors. There is limited literature on the biological behavior and clinical characteristics of squamous cell carcinoma (SCC) of head and neck post-HSCT. e. We present </w:t>
      </w:r>
      <w:proofErr w:type="spellStart"/>
      <w:r>
        <w:t>clininopathological</w:t>
      </w:r>
      <w:proofErr w:type="spellEnd"/>
      <w:r>
        <w:t xml:space="preserve"> characteristics on 6 patients (median age 48</w:t>
      </w:r>
      <w:proofErr w:type="gramStart"/>
      <w:r>
        <w:t>)who</w:t>
      </w:r>
      <w:proofErr w:type="gramEnd"/>
      <w:r>
        <w:t xml:space="preserve">  were diagnosed with SCC while in remission following allogeneic HSCT at our center. Median follow up was 8 years. Five patients (83%) developed SCC of tongue and one developed esophageal SCC. All but one patient had chronic graft versus host disease (GVHD). The conventional risk factors of alcohol, tobacco and human papilloma virus were absent. The most common presenting finding was new onset focal soreness clinically indistinguishable from a GVHD flare lesion. The SCC lesions were often multifocal with involvement of resection margins and presence of </w:t>
      </w:r>
      <w:proofErr w:type="spellStart"/>
      <w:r>
        <w:t>perineural</w:t>
      </w:r>
      <w:proofErr w:type="spellEnd"/>
      <w:r>
        <w:t xml:space="preserve"> or </w:t>
      </w:r>
      <w:proofErr w:type="spellStart"/>
      <w:r>
        <w:t>lymphovascular</w:t>
      </w:r>
      <w:proofErr w:type="spellEnd"/>
      <w:r>
        <w:t xml:space="preserve"> invasion. Recurrence was common and use of stage-specific standard therapy was limited due to concurrent </w:t>
      </w:r>
      <w:proofErr w:type="gramStart"/>
      <w:r>
        <w:t>chronic  GVHD</w:t>
      </w:r>
      <w:proofErr w:type="gramEnd"/>
      <w:r>
        <w:t>. Due to the increased risk of oral SCC, heightened surveillance of the oral cavity and early biopsy to rule out SCC is indicated for any non-healing oral lesion in HSCT survivors.</w:t>
      </w:r>
    </w:p>
    <w:sectPr w:rsidR="001312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087D45D0-6AEA-42F5-92CB-35171D5124D6}"/>
    <w:docVar w:name="dgnword-eventsink" w:val="22651472"/>
  </w:docVars>
  <w:rsids>
    <w:rsidRoot w:val="004503CB"/>
    <w:rsid w:val="001A7E65"/>
    <w:rsid w:val="004503CB"/>
    <w:rsid w:val="005B25EF"/>
    <w:rsid w:val="00952012"/>
    <w:rsid w:val="00C07826"/>
    <w:rsid w:val="00DC5C3E"/>
    <w:rsid w:val="00FC0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06FCB4-DADE-4591-A4D3-F0CA57ADD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Cleveland Clinic</Company>
  <LinksUpToDate>false</LinksUpToDate>
  <CharactersWithSpaces>1745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Chaulagain M.D., Chakra</dc:creator>
  <cp:keywords/>
  <dc:description/>
  <cp:lastModifiedBy>Chaulagain M.D., Chakra</cp:lastModifiedBy>
  <cp:revision>3</cp:revision>
  <dcterms:created xsi:type="dcterms:W3CDTF">2016-09-23T12:39:00Z</dcterms:created>
  <dcterms:modified xsi:type="dcterms:W3CDTF">2016-09-23T12:50:00Z</dcterms:modified>
</cp:coreProperties>
</file>