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7A94" w:rsidRDefault="00B27A94">
      <w:pPr>
        <w:rPr>
          <w:rFonts w:asciiTheme="majorBidi" w:hAnsiTheme="majorBidi" w:cstheme="majorBidi"/>
          <w:b/>
          <w:bCs/>
          <w:sz w:val="24"/>
          <w:szCs w:val="24"/>
        </w:rPr>
      </w:pPr>
    </w:p>
    <w:p w:rsidR="00B27A94" w:rsidRDefault="00B27A94" w:rsidP="00B27A94">
      <w:pPr>
        <w:rPr>
          <w:rFonts w:asciiTheme="majorBidi" w:hAnsiTheme="majorBidi" w:cstheme="majorBidi"/>
          <w:b/>
          <w:bCs/>
          <w:sz w:val="24"/>
          <w:szCs w:val="24"/>
        </w:rPr>
      </w:pPr>
      <w:r>
        <w:rPr>
          <w:rFonts w:asciiTheme="majorBidi" w:hAnsiTheme="majorBidi" w:cstheme="majorBidi"/>
          <w:b/>
          <w:bCs/>
          <w:noProof/>
          <w:sz w:val="24"/>
          <w:szCs w:val="24"/>
        </w:rPr>
        <w:drawing>
          <wp:anchor distT="0" distB="0" distL="114300" distR="114300" simplePos="0" relativeHeight="251659264" behindDoc="0" locked="0" layoutInCell="1" allowOverlap="1" wp14:anchorId="224A35E1" wp14:editId="1401C5EB">
            <wp:simplePos x="0" y="0"/>
            <wp:positionH relativeFrom="column">
              <wp:posOffset>4022090</wp:posOffset>
            </wp:positionH>
            <wp:positionV relativeFrom="paragraph">
              <wp:posOffset>220980</wp:posOffset>
            </wp:positionV>
            <wp:extent cx="2159000" cy="1904365"/>
            <wp:effectExtent l="0" t="6033" r="6668" b="6667"/>
            <wp:wrapSquare wrapText="bothSides"/>
            <wp:docPr id="6" name="Picture 6" descr="C:\Users\Hanan\Desktop\photos\Hanan documents\20151230_0632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anan\Desktop\photos\Hanan documents\20151230_063251.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4621" t="13768" r="34635" b="17407"/>
                    <a:stretch/>
                  </pic:blipFill>
                  <pic:spPr bwMode="auto">
                    <a:xfrm rot="5400000">
                      <a:off x="0" y="0"/>
                      <a:ext cx="2159000" cy="1904365"/>
                    </a:xfrm>
                    <a:prstGeom prst="flowChartPredefinedProcess">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ajorBidi" w:hAnsiTheme="majorBidi" w:cstheme="majorBidi"/>
          <w:b/>
          <w:bCs/>
          <w:sz w:val="24"/>
          <w:szCs w:val="24"/>
        </w:rPr>
        <w:br w:type="textWrapping" w:clear="all"/>
      </w:r>
    </w:p>
    <w:p w:rsidR="00693F37" w:rsidRPr="00B27A94" w:rsidRDefault="00C22BE9" w:rsidP="00B27A94">
      <w:pPr>
        <w:jc w:val="center"/>
        <w:rPr>
          <w:rFonts w:asciiTheme="majorBidi" w:hAnsiTheme="majorBidi" w:cstheme="majorBidi"/>
          <w:b/>
          <w:bCs/>
          <w:sz w:val="28"/>
          <w:szCs w:val="28"/>
        </w:rPr>
      </w:pPr>
      <w:r w:rsidRPr="00B27A94">
        <w:rPr>
          <w:rFonts w:asciiTheme="majorBidi" w:hAnsiTheme="majorBidi" w:cstheme="majorBidi"/>
          <w:b/>
          <w:bCs/>
          <w:sz w:val="28"/>
          <w:szCs w:val="28"/>
        </w:rPr>
        <w:t>Fres</w:t>
      </w:r>
      <w:r w:rsidR="00F71908" w:rsidRPr="00B27A94">
        <w:rPr>
          <w:rFonts w:asciiTheme="majorBidi" w:hAnsiTheme="majorBidi" w:cstheme="majorBidi"/>
          <w:b/>
          <w:bCs/>
          <w:sz w:val="28"/>
          <w:szCs w:val="28"/>
        </w:rPr>
        <w:t>h- Frozen Plasma transfusion as</w:t>
      </w:r>
      <w:r w:rsidRPr="00B27A94">
        <w:rPr>
          <w:rFonts w:asciiTheme="majorBidi" w:hAnsiTheme="majorBidi" w:cstheme="majorBidi"/>
          <w:b/>
          <w:bCs/>
          <w:sz w:val="28"/>
          <w:szCs w:val="28"/>
        </w:rPr>
        <w:t xml:space="preserve"> replacem</w:t>
      </w:r>
      <w:r w:rsidR="00F71908" w:rsidRPr="00B27A94">
        <w:rPr>
          <w:rFonts w:asciiTheme="majorBidi" w:hAnsiTheme="majorBidi" w:cstheme="majorBidi"/>
          <w:b/>
          <w:bCs/>
          <w:sz w:val="28"/>
          <w:szCs w:val="28"/>
        </w:rPr>
        <w:t>ent therapy in a child with plasminogen deficiency</w:t>
      </w:r>
      <w:r w:rsidR="00747EA5">
        <w:rPr>
          <w:rFonts w:asciiTheme="majorBidi" w:hAnsiTheme="majorBidi" w:cstheme="majorBidi"/>
          <w:b/>
          <w:bCs/>
          <w:sz w:val="28"/>
          <w:szCs w:val="28"/>
        </w:rPr>
        <w:t xml:space="preserve"> and l</w:t>
      </w:r>
      <w:bookmarkStart w:id="0" w:name="_GoBack"/>
      <w:bookmarkEnd w:id="0"/>
      <w:r w:rsidRPr="00B27A94">
        <w:rPr>
          <w:rFonts w:asciiTheme="majorBidi" w:hAnsiTheme="majorBidi" w:cstheme="majorBidi"/>
          <w:b/>
          <w:bCs/>
          <w:sz w:val="28"/>
          <w:szCs w:val="28"/>
        </w:rPr>
        <w:t>igneous conjunctivitis: delayed but did not prevent recurrence</w:t>
      </w:r>
    </w:p>
    <w:p w:rsidR="00B27A94" w:rsidRPr="00B27A94" w:rsidRDefault="00B27A94" w:rsidP="00B27A94">
      <w:pPr>
        <w:jc w:val="center"/>
        <w:rPr>
          <w:rFonts w:asciiTheme="majorBidi" w:hAnsiTheme="majorBidi" w:cstheme="majorBidi"/>
          <w:sz w:val="24"/>
          <w:szCs w:val="24"/>
        </w:rPr>
      </w:pPr>
      <w:r>
        <w:rPr>
          <w:rFonts w:asciiTheme="majorBidi" w:hAnsiTheme="majorBidi" w:cstheme="majorBidi"/>
          <w:sz w:val="24"/>
          <w:szCs w:val="24"/>
        </w:rPr>
        <w:t xml:space="preserve">Dr. </w:t>
      </w:r>
      <w:proofErr w:type="spellStart"/>
      <w:r w:rsidRPr="00B27A94">
        <w:rPr>
          <w:rFonts w:asciiTheme="majorBidi" w:hAnsiTheme="majorBidi" w:cstheme="majorBidi"/>
          <w:sz w:val="24"/>
          <w:szCs w:val="24"/>
        </w:rPr>
        <w:t>Hanan</w:t>
      </w:r>
      <w:proofErr w:type="spellEnd"/>
      <w:r w:rsidRPr="00B27A94">
        <w:rPr>
          <w:rFonts w:asciiTheme="majorBidi" w:hAnsiTheme="majorBidi" w:cstheme="majorBidi"/>
          <w:sz w:val="24"/>
          <w:szCs w:val="24"/>
        </w:rPr>
        <w:t xml:space="preserve"> </w:t>
      </w:r>
      <w:proofErr w:type="spellStart"/>
      <w:r w:rsidRPr="00B27A94">
        <w:rPr>
          <w:rFonts w:asciiTheme="majorBidi" w:hAnsiTheme="majorBidi" w:cstheme="majorBidi"/>
          <w:sz w:val="24"/>
          <w:szCs w:val="24"/>
        </w:rPr>
        <w:t>Fawzy</w:t>
      </w:r>
      <w:proofErr w:type="spellEnd"/>
      <w:r w:rsidRPr="00B27A94">
        <w:rPr>
          <w:rFonts w:asciiTheme="majorBidi" w:hAnsiTheme="majorBidi" w:cstheme="majorBidi"/>
          <w:sz w:val="24"/>
          <w:szCs w:val="24"/>
        </w:rPr>
        <w:t xml:space="preserve"> </w:t>
      </w:r>
      <w:proofErr w:type="spellStart"/>
      <w:r w:rsidRPr="00B27A94">
        <w:rPr>
          <w:rFonts w:asciiTheme="majorBidi" w:hAnsiTheme="majorBidi" w:cstheme="majorBidi"/>
          <w:sz w:val="24"/>
          <w:szCs w:val="24"/>
        </w:rPr>
        <w:t>Nazir</w:t>
      </w:r>
      <w:proofErr w:type="spellEnd"/>
    </w:p>
    <w:p w:rsidR="00B27A94" w:rsidRPr="00B27A94" w:rsidRDefault="00B27A94" w:rsidP="00B27A94">
      <w:pPr>
        <w:jc w:val="center"/>
        <w:rPr>
          <w:rFonts w:asciiTheme="majorBidi" w:hAnsiTheme="majorBidi" w:cstheme="majorBidi"/>
          <w:sz w:val="24"/>
          <w:szCs w:val="24"/>
        </w:rPr>
      </w:pPr>
      <w:r w:rsidRPr="00B27A94">
        <w:rPr>
          <w:rFonts w:asciiTheme="majorBidi" w:hAnsiTheme="majorBidi" w:cstheme="majorBidi"/>
          <w:sz w:val="24"/>
          <w:szCs w:val="24"/>
        </w:rPr>
        <w:t xml:space="preserve">Alexandria Faculty of Medicine- Sultan </w:t>
      </w:r>
      <w:proofErr w:type="spellStart"/>
      <w:r w:rsidRPr="00B27A94">
        <w:rPr>
          <w:rFonts w:asciiTheme="majorBidi" w:hAnsiTheme="majorBidi" w:cstheme="majorBidi"/>
          <w:sz w:val="24"/>
          <w:szCs w:val="24"/>
        </w:rPr>
        <w:t>Qaboos</w:t>
      </w:r>
      <w:proofErr w:type="spellEnd"/>
      <w:r w:rsidRPr="00B27A94">
        <w:rPr>
          <w:rFonts w:asciiTheme="majorBidi" w:hAnsiTheme="majorBidi" w:cstheme="majorBidi"/>
          <w:sz w:val="24"/>
          <w:szCs w:val="24"/>
        </w:rPr>
        <w:t xml:space="preserve"> University Hospital, Muscat, Oman</w:t>
      </w:r>
    </w:p>
    <w:p w:rsidR="00C22BE9" w:rsidRDefault="002A7515" w:rsidP="00F71908">
      <w:pPr>
        <w:jc w:val="both"/>
        <w:rPr>
          <w:rFonts w:asciiTheme="majorBidi" w:hAnsiTheme="majorBidi" w:cstheme="majorBidi"/>
          <w:sz w:val="24"/>
          <w:szCs w:val="24"/>
        </w:rPr>
      </w:pPr>
      <w:r w:rsidRPr="002A7515">
        <w:rPr>
          <w:rFonts w:asciiTheme="majorBidi" w:hAnsiTheme="majorBidi" w:cstheme="majorBidi"/>
          <w:sz w:val="24"/>
          <w:szCs w:val="24"/>
        </w:rPr>
        <w:t>Ligneous conjunctivitis is a rare form of pseudomembranous conjunctivitis that develops specifically in patients with type 1 plasminogen deficiency. Lack of plasmin activity in those patients result in defective fibrinolysis and formation of fibrin- rich membranous material/ masses that develops on the palpebral conjunctiva</w:t>
      </w:r>
      <w:r>
        <w:rPr>
          <w:rFonts w:asciiTheme="majorBidi" w:hAnsiTheme="majorBidi" w:cstheme="majorBidi"/>
          <w:sz w:val="24"/>
          <w:szCs w:val="24"/>
        </w:rPr>
        <w:t xml:space="preserve"> as well as other sites in the body</w:t>
      </w:r>
      <w:r w:rsidRPr="002A7515">
        <w:rPr>
          <w:rFonts w:asciiTheme="majorBidi" w:hAnsiTheme="majorBidi" w:cstheme="majorBidi"/>
          <w:sz w:val="24"/>
          <w:szCs w:val="24"/>
        </w:rPr>
        <w:t>.</w:t>
      </w:r>
      <w:r w:rsidR="00A31840">
        <w:rPr>
          <w:rFonts w:asciiTheme="majorBidi" w:hAnsiTheme="majorBidi" w:cstheme="majorBidi"/>
          <w:sz w:val="24"/>
          <w:szCs w:val="24"/>
        </w:rPr>
        <w:t>(1)</w:t>
      </w:r>
      <w:r w:rsidRPr="002A7515">
        <w:rPr>
          <w:rFonts w:asciiTheme="majorBidi" w:hAnsiTheme="majorBidi" w:cstheme="majorBidi"/>
          <w:sz w:val="24"/>
          <w:szCs w:val="24"/>
        </w:rPr>
        <w:t xml:space="preserve"> Current management involve surgical excision of the masses that is usually complicated by multiple recurrences. Recently, use of topical plasminogen concentrates helped delaying recurrence, but currently, those concentrates are not commercially available</w:t>
      </w:r>
      <w:r>
        <w:rPr>
          <w:rFonts w:asciiTheme="majorBidi" w:hAnsiTheme="majorBidi" w:cstheme="majorBidi"/>
          <w:sz w:val="24"/>
          <w:szCs w:val="24"/>
        </w:rPr>
        <w:t>.</w:t>
      </w:r>
      <w:r w:rsidR="00A31840">
        <w:rPr>
          <w:rFonts w:asciiTheme="majorBidi" w:hAnsiTheme="majorBidi" w:cstheme="majorBidi"/>
          <w:sz w:val="24"/>
          <w:szCs w:val="24"/>
        </w:rPr>
        <w:t>(2</w:t>
      </w:r>
      <w:r w:rsidR="00B743CA">
        <w:rPr>
          <w:rFonts w:asciiTheme="majorBidi" w:hAnsiTheme="majorBidi" w:cstheme="majorBidi"/>
          <w:sz w:val="24"/>
          <w:szCs w:val="24"/>
        </w:rPr>
        <w:t>)</w:t>
      </w:r>
      <w:r>
        <w:rPr>
          <w:rFonts w:asciiTheme="majorBidi" w:hAnsiTheme="majorBidi" w:cstheme="majorBidi"/>
          <w:sz w:val="24"/>
          <w:szCs w:val="24"/>
        </w:rPr>
        <w:t xml:space="preserve"> </w:t>
      </w:r>
    </w:p>
    <w:p w:rsidR="002A7515" w:rsidRPr="002A7515" w:rsidRDefault="002A7515" w:rsidP="00F71908">
      <w:pPr>
        <w:jc w:val="both"/>
        <w:rPr>
          <w:rFonts w:asciiTheme="majorBidi" w:hAnsiTheme="majorBidi" w:cstheme="majorBidi"/>
          <w:sz w:val="24"/>
          <w:szCs w:val="24"/>
        </w:rPr>
      </w:pPr>
      <w:r w:rsidRPr="002A7515">
        <w:rPr>
          <w:rFonts w:asciiTheme="majorBidi" w:hAnsiTheme="majorBidi" w:cstheme="majorBidi"/>
          <w:sz w:val="24"/>
          <w:szCs w:val="24"/>
        </w:rPr>
        <w:t>Hereby, we report on the perioperative use of FFP transfusion as an alternative replacement of plasminogen during surgical excision of ligneous conjunctivitis.</w:t>
      </w:r>
    </w:p>
    <w:p w:rsidR="002A7515" w:rsidRDefault="002A7515" w:rsidP="00F71908">
      <w:pPr>
        <w:jc w:val="both"/>
        <w:rPr>
          <w:rFonts w:asciiTheme="majorBidi" w:hAnsiTheme="majorBidi" w:cstheme="majorBidi"/>
          <w:sz w:val="24"/>
          <w:szCs w:val="24"/>
        </w:rPr>
      </w:pPr>
      <w:r w:rsidRPr="002A7515">
        <w:rPr>
          <w:rFonts w:asciiTheme="majorBidi" w:hAnsiTheme="majorBidi" w:cstheme="majorBidi"/>
          <w:sz w:val="24"/>
          <w:szCs w:val="24"/>
        </w:rPr>
        <w:t xml:space="preserve">AA is an 8 year-old Omani girl with </w:t>
      </w:r>
      <w:proofErr w:type="spellStart"/>
      <w:r w:rsidRPr="002A7515">
        <w:rPr>
          <w:rFonts w:asciiTheme="majorBidi" w:hAnsiTheme="majorBidi" w:cstheme="majorBidi"/>
          <w:sz w:val="24"/>
          <w:szCs w:val="24"/>
        </w:rPr>
        <w:t>hypoplasminogenemia</w:t>
      </w:r>
      <w:proofErr w:type="spellEnd"/>
      <w:r w:rsidRPr="002A7515">
        <w:rPr>
          <w:rFonts w:asciiTheme="majorBidi" w:hAnsiTheme="majorBidi" w:cstheme="majorBidi"/>
          <w:sz w:val="24"/>
          <w:szCs w:val="24"/>
        </w:rPr>
        <w:t>, diagnosed at the age of 6 months. Her plasminogen level was 0.140 u/ml (normal range 0.730-1.270 u/ml), confirming congenital plasminogen deficiency. However, the diagnosis was suspected at the age of 2 months when she developed  pseudomembranous conjunctivitis ( ligneous conjunctivitis)</w:t>
      </w:r>
      <w:r>
        <w:rPr>
          <w:rFonts w:asciiTheme="majorBidi" w:hAnsiTheme="majorBidi" w:cstheme="majorBidi"/>
          <w:sz w:val="24"/>
          <w:szCs w:val="24"/>
        </w:rPr>
        <w:t xml:space="preserve">. </w:t>
      </w:r>
      <w:r w:rsidRPr="002A7515">
        <w:rPr>
          <w:rFonts w:asciiTheme="majorBidi" w:hAnsiTheme="majorBidi" w:cstheme="majorBidi"/>
          <w:sz w:val="24"/>
          <w:szCs w:val="24"/>
        </w:rPr>
        <w:t>Her parents are cousins, and there was no family or personal history of abnormal bleeding/ thrombosis. There was no other clinical manifestations involving her gingiva, ears, skin, respiratory or genitourinary tracts</w:t>
      </w:r>
      <w:r>
        <w:rPr>
          <w:rFonts w:asciiTheme="majorBidi" w:hAnsiTheme="majorBidi" w:cstheme="majorBidi"/>
          <w:sz w:val="24"/>
          <w:szCs w:val="24"/>
        </w:rPr>
        <w:t>.</w:t>
      </w:r>
    </w:p>
    <w:p w:rsidR="002A7515" w:rsidRDefault="002A7515" w:rsidP="00F71908">
      <w:pPr>
        <w:jc w:val="both"/>
        <w:rPr>
          <w:rFonts w:asciiTheme="majorBidi" w:hAnsiTheme="majorBidi" w:cstheme="majorBidi"/>
          <w:sz w:val="24"/>
          <w:szCs w:val="24"/>
        </w:rPr>
      </w:pPr>
      <w:r w:rsidRPr="002A7515">
        <w:rPr>
          <w:rFonts w:asciiTheme="majorBidi" w:hAnsiTheme="majorBidi" w:cstheme="majorBidi"/>
          <w:sz w:val="24"/>
          <w:szCs w:val="24"/>
        </w:rPr>
        <w:t xml:space="preserve">Her clinical course was marked with recurrent ligneous conjunctivitis, and she had her first left sided eye surgery when she was 3 months old. Between the age of 3 months till 3.5 years, she </w:t>
      </w:r>
      <w:r w:rsidRPr="002A7515">
        <w:rPr>
          <w:rFonts w:asciiTheme="majorBidi" w:hAnsiTheme="majorBidi" w:cstheme="majorBidi"/>
          <w:sz w:val="24"/>
          <w:szCs w:val="24"/>
        </w:rPr>
        <w:lastRenderedPageBreak/>
        <w:t>underwent 6 eye surgeries for excision of ligneous lesions. Topical ste</w:t>
      </w:r>
      <w:r>
        <w:rPr>
          <w:rFonts w:asciiTheme="majorBidi" w:hAnsiTheme="majorBidi" w:cstheme="majorBidi"/>
          <w:sz w:val="24"/>
          <w:szCs w:val="24"/>
        </w:rPr>
        <w:t>roids,</w:t>
      </w:r>
      <w:r w:rsidRPr="002A7515">
        <w:rPr>
          <w:rFonts w:asciiTheme="majorBidi" w:hAnsiTheme="majorBidi" w:cstheme="majorBidi"/>
          <w:sz w:val="24"/>
          <w:szCs w:val="24"/>
        </w:rPr>
        <w:t xml:space="preserve"> cyclosporine ED </w:t>
      </w:r>
      <w:r>
        <w:rPr>
          <w:rFonts w:asciiTheme="majorBidi" w:hAnsiTheme="majorBidi" w:cstheme="majorBidi"/>
          <w:sz w:val="24"/>
          <w:szCs w:val="24"/>
        </w:rPr>
        <w:t xml:space="preserve">and lubricants </w:t>
      </w:r>
      <w:r w:rsidRPr="002A7515">
        <w:rPr>
          <w:rFonts w:asciiTheme="majorBidi" w:hAnsiTheme="majorBidi" w:cstheme="majorBidi"/>
          <w:sz w:val="24"/>
          <w:szCs w:val="24"/>
        </w:rPr>
        <w:t>were used in an attempt to prevent or delay recurrence</w:t>
      </w:r>
      <w:r>
        <w:rPr>
          <w:rFonts w:asciiTheme="majorBidi" w:hAnsiTheme="majorBidi" w:cstheme="majorBidi"/>
          <w:sz w:val="24"/>
          <w:szCs w:val="24"/>
        </w:rPr>
        <w:t>.</w:t>
      </w:r>
      <w:r w:rsidRPr="002A7515">
        <w:t xml:space="preserve"> </w:t>
      </w:r>
      <w:r w:rsidRPr="002A7515">
        <w:rPr>
          <w:rFonts w:asciiTheme="majorBidi" w:hAnsiTheme="majorBidi" w:cstheme="majorBidi"/>
          <w:sz w:val="24"/>
          <w:szCs w:val="24"/>
        </w:rPr>
        <w:t>Treatment with topical plasminogen was considered, but it was not available and was logistically difficult to prepare in our blood bank. Topical FFP eye drops were thought of as an alternative but was technically difficult to prepare</w:t>
      </w:r>
      <w:r>
        <w:rPr>
          <w:rFonts w:asciiTheme="majorBidi" w:hAnsiTheme="majorBidi" w:cstheme="majorBidi"/>
          <w:sz w:val="24"/>
          <w:szCs w:val="24"/>
        </w:rPr>
        <w:t>.</w:t>
      </w:r>
      <w:r w:rsidR="006E1F33">
        <w:rPr>
          <w:rFonts w:asciiTheme="majorBidi" w:hAnsiTheme="majorBidi" w:cstheme="majorBidi"/>
          <w:sz w:val="24"/>
          <w:szCs w:val="24"/>
        </w:rPr>
        <w:t>(3)</w:t>
      </w:r>
    </w:p>
    <w:p w:rsidR="002A7515" w:rsidRDefault="00B2600F" w:rsidP="00F71908">
      <w:pPr>
        <w:jc w:val="both"/>
        <w:rPr>
          <w:rFonts w:asciiTheme="majorBidi" w:hAnsiTheme="majorBidi" w:cstheme="majorBidi"/>
          <w:sz w:val="24"/>
          <w:szCs w:val="24"/>
        </w:rPr>
      </w:pPr>
      <w:r>
        <w:rPr>
          <w:rFonts w:asciiTheme="majorBidi" w:hAnsiTheme="majorBidi" w:cstheme="majorBidi"/>
          <w:sz w:val="24"/>
          <w:szCs w:val="24"/>
        </w:rPr>
        <w:t>In October 2015 (</w:t>
      </w:r>
      <w:r w:rsidR="002A7515" w:rsidRPr="002A7515">
        <w:rPr>
          <w:rFonts w:asciiTheme="majorBidi" w:hAnsiTheme="majorBidi" w:cstheme="majorBidi"/>
          <w:sz w:val="24"/>
          <w:szCs w:val="24"/>
        </w:rPr>
        <w:t xml:space="preserve">age 6.5 </w:t>
      </w:r>
      <w:proofErr w:type="spellStart"/>
      <w:r w:rsidR="002A7515" w:rsidRPr="002A7515">
        <w:rPr>
          <w:rFonts w:asciiTheme="majorBidi" w:hAnsiTheme="majorBidi" w:cstheme="majorBidi"/>
          <w:sz w:val="24"/>
          <w:szCs w:val="24"/>
        </w:rPr>
        <w:t>yrs</w:t>
      </w:r>
      <w:proofErr w:type="spellEnd"/>
      <w:r w:rsidR="002A7515" w:rsidRPr="002A7515">
        <w:rPr>
          <w:rFonts w:asciiTheme="majorBidi" w:hAnsiTheme="majorBidi" w:cstheme="majorBidi"/>
          <w:sz w:val="24"/>
          <w:szCs w:val="24"/>
        </w:rPr>
        <w:t>), she had worsening of bilateral ligneous lesions with left lower mechanical</w:t>
      </w:r>
      <w:r w:rsidR="00B93ECC">
        <w:rPr>
          <w:rFonts w:asciiTheme="majorBidi" w:hAnsiTheme="majorBidi" w:cstheme="majorBidi"/>
          <w:sz w:val="24"/>
          <w:szCs w:val="24"/>
        </w:rPr>
        <w:t xml:space="preserve"> </w:t>
      </w:r>
      <w:proofErr w:type="spellStart"/>
      <w:r w:rsidR="00B93ECC">
        <w:rPr>
          <w:rFonts w:asciiTheme="majorBidi" w:hAnsiTheme="majorBidi" w:cstheme="majorBidi"/>
          <w:sz w:val="24"/>
          <w:szCs w:val="24"/>
        </w:rPr>
        <w:t>entropion</w:t>
      </w:r>
      <w:proofErr w:type="spellEnd"/>
      <w:r w:rsidR="00B93ECC">
        <w:rPr>
          <w:rFonts w:asciiTheme="majorBidi" w:hAnsiTheme="majorBidi" w:cstheme="majorBidi"/>
          <w:sz w:val="24"/>
          <w:szCs w:val="24"/>
        </w:rPr>
        <w:t>. Surgical excision</w:t>
      </w:r>
      <w:r w:rsidR="002A7515" w:rsidRPr="002A7515">
        <w:rPr>
          <w:rFonts w:asciiTheme="majorBidi" w:hAnsiTheme="majorBidi" w:cstheme="majorBidi"/>
          <w:sz w:val="24"/>
          <w:szCs w:val="24"/>
        </w:rPr>
        <w:t xml:space="preserve"> was considered of poor prognosis because of risk of recurrence and hi</w:t>
      </w:r>
      <w:r w:rsidR="002A7515">
        <w:rPr>
          <w:rFonts w:asciiTheme="majorBidi" w:hAnsiTheme="majorBidi" w:cstheme="majorBidi"/>
          <w:sz w:val="24"/>
          <w:szCs w:val="24"/>
        </w:rPr>
        <w:t>gh incidence of complications (</w:t>
      </w:r>
      <w:proofErr w:type="spellStart"/>
      <w:r w:rsidR="002A7515" w:rsidRPr="002A7515">
        <w:rPr>
          <w:rFonts w:asciiTheme="majorBidi" w:hAnsiTheme="majorBidi" w:cstheme="majorBidi"/>
          <w:sz w:val="24"/>
          <w:szCs w:val="24"/>
        </w:rPr>
        <w:t>Symbl</w:t>
      </w:r>
      <w:r w:rsidR="00007D19">
        <w:rPr>
          <w:rFonts w:asciiTheme="majorBidi" w:hAnsiTheme="majorBidi" w:cstheme="majorBidi"/>
          <w:sz w:val="24"/>
          <w:szCs w:val="24"/>
        </w:rPr>
        <w:t>epharon</w:t>
      </w:r>
      <w:proofErr w:type="spellEnd"/>
      <w:r w:rsidR="00007D19">
        <w:rPr>
          <w:rFonts w:asciiTheme="majorBidi" w:hAnsiTheme="majorBidi" w:cstheme="majorBidi"/>
          <w:sz w:val="24"/>
          <w:szCs w:val="24"/>
        </w:rPr>
        <w:t xml:space="preserve">).  At the age of 7 years, </w:t>
      </w:r>
      <w:proofErr w:type="spellStart"/>
      <w:r w:rsidR="00007D19">
        <w:rPr>
          <w:rFonts w:asciiTheme="majorBidi" w:hAnsiTheme="majorBidi" w:cstheme="majorBidi"/>
          <w:sz w:val="24"/>
          <w:szCs w:val="24"/>
        </w:rPr>
        <w:t>conjunctival</w:t>
      </w:r>
      <w:proofErr w:type="spellEnd"/>
      <w:r w:rsidR="00007D19">
        <w:rPr>
          <w:rFonts w:asciiTheme="majorBidi" w:hAnsiTheme="majorBidi" w:cstheme="majorBidi"/>
          <w:sz w:val="24"/>
          <w:szCs w:val="24"/>
        </w:rPr>
        <w:t xml:space="preserve"> lesions became bulky, causing </w:t>
      </w:r>
      <w:r w:rsidRPr="00B2600F">
        <w:rPr>
          <w:rFonts w:asciiTheme="majorBidi" w:hAnsiTheme="majorBidi" w:cstheme="majorBidi"/>
          <w:sz w:val="24"/>
          <w:szCs w:val="24"/>
        </w:rPr>
        <w:t>mechanical ptosis in both e</w:t>
      </w:r>
      <w:r w:rsidR="00007D19">
        <w:rPr>
          <w:rFonts w:asciiTheme="majorBidi" w:hAnsiTheme="majorBidi" w:cstheme="majorBidi"/>
          <w:sz w:val="24"/>
          <w:szCs w:val="24"/>
        </w:rPr>
        <w:t>yes and</w:t>
      </w:r>
      <w:r w:rsidRPr="00B2600F">
        <w:rPr>
          <w:rFonts w:asciiTheme="majorBidi" w:hAnsiTheme="majorBidi" w:cstheme="majorBidi"/>
          <w:sz w:val="24"/>
          <w:szCs w:val="24"/>
        </w:rPr>
        <w:t xml:space="preserve"> started to encroach on the </w:t>
      </w:r>
      <w:proofErr w:type="spellStart"/>
      <w:r w:rsidRPr="00B2600F">
        <w:rPr>
          <w:rFonts w:asciiTheme="majorBidi" w:hAnsiTheme="majorBidi" w:cstheme="majorBidi"/>
          <w:sz w:val="24"/>
          <w:szCs w:val="24"/>
        </w:rPr>
        <w:t>limbus</w:t>
      </w:r>
      <w:proofErr w:type="spellEnd"/>
      <w:r w:rsidR="00C47237">
        <w:rPr>
          <w:rFonts w:asciiTheme="majorBidi" w:hAnsiTheme="majorBidi" w:cstheme="majorBidi"/>
          <w:sz w:val="24"/>
          <w:szCs w:val="24"/>
        </w:rPr>
        <w:t xml:space="preserve"> (</w:t>
      </w:r>
      <w:r w:rsidR="00FB6E1B">
        <w:rPr>
          <w:rFonts w:asciiTheme="majorBidi" w:hAnsiTheme="majorBidi" w:cstheme="majorBidi"/>
          <w:sz w:val="24"/>
          <w:szCs w:val="24"/>
        </w:rPr>
        <w:t>figures 1,2)</w:t>
      </w:r>
      <w:r w:rsidR="00007D19">
        <w:rPr>
          <w:rFonts w:asciiTheme="majorBidi" w:hAnsiTheme="majorBidi" w:cstheme="majorBidi"/>
          <w:sz w:val="24"/>
          <w:szCs w:val="24"/>
        </w:rPr>
        <w:t>.</w:t>
      </w:r>
      <w:r w:rsidR="00B16D40">
        <w:rPr>
          <w:rFonts w:asciiTheme="majorBidi" w:hAnsiTheme="majorBidi" w:cstheme="majorBidi"/>
          <w:sz w:val="24"/>
          <w:szCs w:val="24"/>
        </w:rPr>
        <w:t xml:space="preserve"> S</w:t>
      </w:r>
      <w:r w:rsidR="002A7515" w:rsidRPr="002A7515">
        <w:rPr>
          <w:rFonts w:asciiTheme="majorBidi" w:hAnsiTheme="majorBidi" w:cstheme="majorBidi"/>
          <w:sz w:val="24"/>
          <w:szCs w:val="24"/>
        </w:rPr>
        <w:t>he had left si</w:t>
      </w:r>
      <w:r w:rsidR="00917470">
        <w:rPr>
          <w:rFonts w:asciiTheme="majorBidi" w:hAnsiTheme="majorBidi" w:cstheme="majorBidi"/>
          <w:sz w:val="24"/>
          <w:szCs w:val="24"/>
        </w:rPr>
        <w:t xml:space="preserve">ded </w:t>
      </w:r>
      <w:proofErr w:type="spellStart"/>
      <w:r w:rsidR="00917470">
        <w:rPr>
          <w:rFonts w:asciiTheme="majorBidi" w:hAnsiTheme="majorBidi" w:cstheme="majorBidi"/>
          <w:sz w:val="24"/>
          <w:szCs w:val="24"/>
        </w:rPr>
        <w:t>conjunctival</w:t>
      </w:r>
      <w:proofErr w:type="spellEnd"/>
      <w:r w:rsidR="00917470">
        <w:rPr>
          <w:rFonts w:asciiTheme="majorBidi" w:hAnsiTheme="majorBidi" w:cstheme="majorBidi"/>
          <w:sz w:val="24"/>
          <w:szCs w:val="24"/>
        </w:rPr>
        <w:t xml:space="preserve"> mass excision and</w:t>
      </w:r>
      <w:r w:rsidR="002A7515" w:rsidRPr="002A7515">
        <w:rPr>
          <w:rFonts w:asciiTheme="majorBidi" w:hAnsiTheme="majorBidi" w:cstheme="majorBidi"/>
          <w:sz w:val="24"/>
          <w:szCs w:val="24"/>
        </w:rPr>
        <w:t xml:space="preserve"> amniotic membrane grafting followed after 2 months by right-sided similar procedure</w:t>
      </w:r>
      <w:r w:rsidR="00FB6E1B">
        <w:rPr>
          <w:rFonts w:asciiTheme="majorBidi" w:hAnsiTheme="majorBidi" w:cstheme="majorBidi"/>
          <w:sz w:val="24"/>
          <w:szCs w:val="24"/>
        </w:rPr>
        <w:t xml:space="preserve"> (figures 3,4)</w:t>
      </w:r>
      <w:r w:rsidR="002A7515" w:rsidRPr="002A7515">
        <w:rPr>
          <w:rFonts w:asciiTheme="majorBidi" w:hAnsiTheme="majorBidi" w:cstheme="majorBidi"/>
          <w:sz w:val="24"/>
          <w:szCs w:val="24"/>
        </w:rPr>
        <w:t xml:space="preserve">.  Replacement therapy was needed to insure good plasminogen level around the time of eye surgery and to obtain best chances of normal healing. Because plasminogen concentrates were not available, the choice was between FFP and cryoprecipitate. Decision for </w:t>
      </w:r>
      <w:r w:rsidR="00B93ECC">
        <w:rPr>
          <w:rFonts w:asciiTheme="majorBidi" w:hAnsiTheme="majorBidi" w:cstheme="majorBidi"/>
          <w:sz w:val="24"/>
          <w:szCs w:val="24"/>
        </w:rPr>
        <w:t xml:space="preserve">the </w:t>
      </w:r>
      <w:r w:rsidR="002A7515" w:rsidRPr="002A7515">
        <w:rPr>
          <w:rFonts w:asciiTheme="majorBidi" w:hAnsiTheme="majorBidi" w:cstheme="majorBidi"/>
          <w:sz w:val="24"/>
          <w:szCs w:val="24"/>
        </w:rPr>
        <w:t>best</w:t>
      </w:r>
      <w:r w:rsidR="00B93ECC">
        <w:rPr>
          <w:rFonts w:asciiTheme="majorBidi" w:hAnsiTheme="majorBidi" w:cstheme="majorBidi"/>
          <w:sz w:val="24"/>
          <w:szCs w:val="24"/>
        </w:rPr>
        <w:t xml:space="preserve"> available</w:t>
      </w:r>
      <w:r w:rsidR="002A7515" w:rsidRPr="002A7515">
        <w:rPr>
          <w:rFonts w:asciiTheme="majorBidi" w:hAnsiTheme="majorBidi" w:cstheme="majorBidi"/>
          <w:sz w:val="24"/>
          <w:szCs w:val="24"/>
        </w:rPr>
        <w:t xml:space="preserve"> option to optimize her plasminogen level required assessment of plasminogen recovery by testing serial plasmi</w:t>
      </w:r>
      <w:r w:rsidR="00B16D40">
        <w:rPr>
          <w:rFonts w:asciiTheme="majorBidi" w:hAnsiTheme="majorBidi" w:cstheme="majorBidi"/>
          <w:sz w:val="24"/>
          <w:szCs w:val="24"/>
        </w:rPr>
        <w:t>nogen levels after FFP</w:t>
      </w:r>
      <w:r w:rsidR="00884158">
        <w:rPr>
          <w:rFonts w:asciiTheme="majorBidi" w:hAnsiTheme="majorBidi" w:cstheme="majorBidi"/>
          <w:sz w:val="24"/>
          <w:szCs w:val="24"/>
        </w:rPr>
        <w:t xml:space="preserve"> and cryoprec</w:t>
      </w:r>
      <w:r w:rsidR="00B16D40">
        <w:rPr>
          <w:rFonts w:asciiTheme="majorBidi" w:hAnsiTheme="majorBidi" w:cstheme="majorBidi"/>
          <w:sz w:val="24"/>
          <w:szCs w:val="24"/>
        </w:rPr>
        <w:t>ipitate transfusions. (</w:t>
      </w:r>
      <w:r w:rsidR="002A7515" w:rsidRPr="002A7515">
        <w:rPr>
          <w:rFonts w:asciiTheme="majorBidi" w:hAnsiTheme="majorBidi" w:cstheme="majorBidi"/>
          <w:sz w:val="24"/>
          <w:szCs w:val="24"/>
        </w:rPr>
        <w:t>table 1)</w:t>
      </w:r>
    </w:p>
    <w:p w:rsidR="002A7515" w:rsidRDefault="002A7515" w:rsidP="00F71908">
      <w:pPr>
        <w:jc w:val="both"/>
        <w:rPr>
          <w:rFonts w:asciiTheme="majorBidi" w:hAnsiTheme="majorBidi" w:cstheme="majorBidi"/>
          <w:sz w:val="24"/>
          <w:szCs w:val="24"/>
        </w:rPr>
      </w:pPr>
    </w:p>
    <w:p w:rsidR="002A7515" w:rsidRDefault="002A7515" w:rsidP="00F71908">
      <w:pPr>
        <w:jc w:val="both"/>
        <w:rPr>
          <w:rFonts w:asciiTheme="majorBidi" w:hAnsiTheme="majorBidi" w:cstheme="majorBidi"/>
          <w:sz w:val="24"/>
          <w:szCs w:val="24"/>
        </w:rPr>
      </w:pPr>
      <w:r>
        <w:rPr>
          <w:rFonts w:asciiTheme="majorBidi" w:hAnsiTheme="majorBidi" w:cstheme="majorBidi"/>
          <w:sz w:val="24"/>
          <w:szCs w:val="24"/>
        </w:rPr>
        <w:t>Table (1): P</w:t>
      </w:r>
      <w:r w:rsidRPr="002A7515">
        <w:rPr>
          <w:rFonts w:asciiTheme="majorBidi" w:hAnsiTheme="majorBidi" w:cstheme="majorBidi"/>
          <w:sz w:val="24"/>
          <w:szCs w:val="24"/>
        </w:rPr>
        <w:t>lasminogen r</w:t>
      </w:r>
      <w:r>
        <w:rPr>
          <w:rFonts w:asciiTheme="majorBidi" w:hAnsiTheme="majorBidi" w:cstheme="majorBidi"/>
          <w:sz w:val="24"/>
          <w:szCs w:val="24"/>
        </w:rPr>
        <w:t>ecovery</w:t>
      </w:r>
      <w:r w:rsidRPr="002A7515">
        <w:rPr>
          <w:rFonts w:asciiTheme="majorBidi" w:hAnsiTheme="majorBidi" w:cstheme="majorBidi"/>
          <w:sz w:val="24"/>
          <w:szCs w:val="24"/>
        </w:rPr>
        <w:t xml:space="preserve"> after FFP ( 1</w:t>
      </w:r>
      <w:r w:rsidR="00CA728A">
        <w:rPr>
          <w:rFonts w:asciiTheme="majorBidi" w:hAnsiTheme="majorBidi" w:cstheme="majorBidi"/>
          <w:sz w:val="24"/>
          <w:szCs w:val="24"/>
        </w:rPr>
        <w:t>5 ml/kg) and cryoprecipitate (</w:t>
      </w:r>
      <w:r w:rsidRPr="002A7515">
        <w:rPr>
          <w:rFonts w:asciiTheme="majorBidi" w:hAnsiTheme="majorBidi" w:cstheme="majorBidi"/>
          <w:sz w:val="24"/>
          <w:szCs w:val="24"/>
        </w:rPr>
        <w:t>one bag/5 kg body weight) transfusions.</w:t>
      </w:r>
    </w:p>
    <w:tbl>
      <w:tblPr>
        <w:tblStyle w:val="TableGrid"/>
        <w:tblW w:w="0" w:type="auto"/>
        <w:tblLook w:val="04A0" w:firstRow="1" w:lastRow="0" w:firstColumn="1" w:lastColumn="0" w:noHBand="0" w:noVBand="1"/>
      </w:tblPr>
      <w:tblGrid>
        <w:gridCol w:w="3192"/>
        <w:gridCol w:w="3192"/>
        <w:gridCol w:w="3192"/>
      </w:tblGrid>
      <w:tr w:rsidR="002A7515" w:rsidTr="001D299F">
        <w:tc>
          <w:tcPr>
            <w:tcW w:w="3192" w:type="dxa"/>
          </w:tcPr>
          <w:p w:rsidR="002A7515" w:rsidRDefault="002A7515" w:rsidP="00F71908">
            <w:pPr>
              <w:jc w:val="both"/>
            </w:pPr>
            <w:r>
              <w:t>Replacement</w:t>
            </w:r>
          </w:p>
        </w:tc>
        <w:tc>
          <w:tcPr>
            <w:tcW w:w="3192" w:type="dxa"/>
          </w:tcPr>
          <w:p w:rsidR="002A7515" w:rsidRDefault="002A7515" w:rsidP="00F71908">
            <w:pPr>
              <w:jc w:val="both"/>
            </w:pPr>
            <w:r>
              <w:t>FFP ( 15 ml/kg)</w:t>
            </w:r>
          </w:p>
        </w:tc>
        <w:tc>
          <w:tcPr>
            <w:tcW w:w="3192" w:type="dxa"/>
          </w:tcPr>
          <w:p w:rsidR="002A7515" w:rsidRDefault="002A7515" w:rsidP="00F71908">
            <w:pPr>
              <w:jc w:val="both"/>
            </w:pPr>
            <w:proofErr w:type="spellStart"/>
            <w:r>
              <w:t>Cryo</w:t>
            </w:r>
            <w:proofErr w:type="spellEnd"/>
            <w:r>
              <w:t xml:space="preserve"> ( one bag/5kg)</w:t>
            </w:r>
          </w:p>
        </w:tc>
      </w:tr>
      <w:tr w:rsidR="002A7515" w:rsidTr="001D299F">
        <w:tc>
          <w:tcPr>
            <w:tcW w:w="3192" w:type="dxa"/>
          </w:tcPr>
          <w:p w:rsidR="002A7515" w:rsidRDefault="002A7515" w:rsidP="00F71908">
            <w:pPr>
              <w:jc w:val="both"/>
            </w:pPr>
            <w:r>
              <w:t>Plasminogen level (u/ml)</w:t>
            </w:r>
          </w:p>
        </w:tc>
        <w:tc>
          <w:tcPr>
            <w:tcW w:w="3192" w:type="dxa"/>
          </w:tcPr>
          <w:p w:rsidR="002A7515" w:rsidRDefault="002A7515" w:rsidP="00F71908">
            <w:pPr>
              <w:jc w:val="both"/>
            </w:pPr>
          </w:p>
        </w:tc>
        <w:tc>
          <w:tcPr>
            <w:tcW w:w="3192" w:type="dxa"/>
          </w:tcPr>
          <w:p w:rsidR="002A7515" w:rsidRDefault="002A7515" w:rsidP="00F71908">
            <w:pPr>
              <w:jc w:val="both"/>
            </w:pPr>
          </w:p>
        </w:tc>
      </w:tr>
      <w:tr w:rsidR="002A7515" w:rsidTr="001D299F">
        <w:tc>
          <w:tcPr>
            <w:tcW w:w="3192" w:type="dxa"/>
          </w:tcPr>
          <w:p w:rsidR="002A7515" w:rsidRDefault="002A7515" w:rsidP="00F71908">
            <w:pPr>
              <w:jc w:val="both"/>
            </w:pPr>
            <w:r>
              <w:t>Baseline</w:t>
            </w:r>
          </w:p>
        </w:tc>
        <w:tc>
          <w:tcPr>
            <w:tcW w:w="3192" w:type="dxa"/>
          </w:tcPr>
          <w:p w:rsidR="002A7515" w:rsidRDefault="002A7515" w:rsidP="00F71908">
            <w:pPr>
              <w:jc w:val="both"/>
            </w:pPr>
            <w:r>
              <w:t>0.245</w:t>
            </w:r>
          </w:p>
        </w:tc>
        <w:tc>
          <w:tcPr>
            <w:tcW w:w="3192" w:type="dxa"/>
          </w:tcPr>
          <w:p w:rsidR="002A7515" w:rsidRDefault="002A7515" w:rsidP="00F71908">
            <w:pPr>
              <w:jc w:val="both"/>
            </w:pPr>
            <w:r>
              <w:t>0.304</w:t>
            </w:r>
          </w:p>
        </w:tc>
      </w:tr>
      <w:tr w:rsidR="002A7515" w:rsidTr="001D299F">
        <w:tc>
          <w:tcPr>
            <w:tcW w:w="3192" w:type="dxa"/>
          </w:tcPr>
          <w:p w:rsidR="002A7515" w:rsidRDefault="002A7515" w:rsidP="00F71908">
            <w:pPr>
              <w:jc w:val="both"/>
            </w:pPr>
            <w:r>
              <w:t>Immediate after transfusion</w:t>
            </w:r>
          </w:p>
        </w:tc>
        <w:tc>
          <w:tcPr>
            <w:tcW w:w="3192" w:type="dxa"/>
          </w:tcPr>
          <w:p w:rsidR="002A7515" w:rsidRDefault="002A7515" w:rsidP="00F71908">
            <w:pPr>
              <w:jc w:val="both"/>
            </w:pPr>
            <w:r>
              <w:t>0.475</w:t>
            </w:r>
          </w:p>
        </w:tc>
        <w:tc>
          <w:tcPr>
            <w:tcW w:w="3192" w:type="dxa"/>
          </w:tcPr>
          <w:p w:rsidR="002A7515" w:rsidRDefault="002A7515" w:rsidP="00F71908">
            <w:pPr>
              <w:jc w:val="both"/>
            </w:pPr>
            <w:r>
              <w:t>0.410</w:t>
            </w:r>
          </w:p>
        </w:tc>
      </w:tr>
      <w:tr w:rsidR="002A7515" w:rsidTr="001D299F">
        <w:tc>
          <w:tcPr>
            <w:tcW w:w="3192" w:type="dxa"/>
          </w:tcPr>
          <w:p w:rsidR="002A7515" w:rsidRDefault="002A7515" w:rsidP="00F71908">
            <w:pPr>
              <w:jc w:val="both"/>
            </w:pPr>
            <w:r>
              <w:t>30 min</w:t>
            </w:r>
          </w:p>
        </w:tc>
        <w:tc>
          <w:tcPr>
            <w:tcW w:w="3192" w:type="dxa"/>
          </w:tcPr>
          <w:p w:rsidR="002A7515" w:rsidRDefault="002A7515" w:rsidP="00F71908">
            <w:pPr>
              <w:jc w:val="both"/>
            </w:pPr>
            <w:r>
              <w:t>0.490</w:t>
            </w:r>
          </w:p>
        </w:tc>
        <w:tc>
          <w:tcPr>
            <w:tcW w:w="3192" w:type="dxa"/>
          </w:tcPr>
          <w:p w:rsidR="002A7515" w:rsidRDefault="002A7515" w:rsidP="00F71908">
            <w:pPr>
              <w:jc w:val="both"/>
            </w:pPr>
            <w:r>
              <w:t>0.378</w:t>
            </w:r>
          </w:p>
        </w:tc>
      </w:tr>
      <w:tr w:rsidR="002A7515" w:rsidTr="001D299F">
        <w:tc>
          <w:tcPr>
            <w:tcW w:w="3192" w:type="dxa"/>
          </w:tcPr>
          <w:p w:rsidR="002A7515" w:rsidRDefault="002A7515" w:rsidP="00F71908">
            <w:pPr>
              <w:jc w:val="both"/>
            </w:pPr>
            <w:r>
              <w:t>1 hour</w:t>
            </w:r>
          </w:p>
        </w:tc>
        <w:tc>
          <w:tcPr>
            <w:tcW w:w="3192" w:type="dxa"/>
          </w:tcPr>
          <w:p w:rsidR="002A7515" w:rsidRDefault="002A7515" w:rsidP="00F71908">
            <w:pPr>
              <w:jc w:val="both"/>
            </w:pPr>
            <w:r>
              <w:t>0.415</w:t>
            </w:r>
          </w:p>
        </w:tc>
        <w:tc>
          <w:tcPr>
            <w:tcW w:w="3192" w:type="dxa"/>
          </w:tcPr>
          <w:p w:rsidR="002A7515" w:rsidRDefault="002A7515" w:rsidP="00F71908">
            <w:pPr>
              <w:jc w:val="both"/>
            </w:pPr>
            <w:r>
              <w:t>0.381</w:t>
            </w:r>
          </w:p>
        </w:tc>
      </w:tr>
      <w:tr w:rsidR="002A7515" w:rsidTr="001D299F">
        <w:tc>
          <w:tcPr>
            <w:tcW w:w="3192" w:type="dxa"/>
          </w:tcPr>
          <w:p w:rsidR="002A7515" w:rsidRDefault="002A7515" w:rsidP="00F71908">
            <w:pPr>
              <w:jc w:val="both"/>
            </w:pPr>
            <w:r>
              <w:t>2 hours</w:t>
            </w:r>
          </w:p>
        </w:tc>
        <w:tc>
          <w:tcPr>
            <w:tcW w:w="3192" w:type="dxa"/>
          </w:tcPr>
          <w:p w:rsidR="002A7515" w:rsidRDefault="002A7515" w:rsidP="00F71908">
            <w:pPr>
              <w:jc w:val="both"/>
            </w:pPr>
            <w:r>
              <w:t>0.388</w:t>
            </w:r>
          </w:p>
        </w:tc>
        <w:tc>
          <w:tcPr>
            <w:tcW w:w="3192" w:type="dxa"/>
          </w:tcPr>
          <w:p w:rsidR="002A7515" w:rsidRDefault="002A7515" w:rsidP="00F71908">
            <w:pPr>
              <w:jc w:val="both"/>
            </w:pPr>
            <w:r>
              <w:t>0.326</w:t>
            </w:r>
          </w:p>
        </w:tc>
      </w:tr>
      <w:tr w:rsidR="002A7515" w:rsidTr="001D299F">
        <w:tc>
          <w:tcPr>
            <w:tcW w:w="3192" w:type="dxa"/>
          </w:tcPr>
          <w:p w:rsidR="002A7515" w:rsidRDefault="002A7515" w:rsidP="00F71908">
            <w:pPr>
              <w:jc w:val="both"/>
            </w:pPr>
            <w:r>
              <w:t>4 hours</w:t>
            </w:r>
          </w:p>
        </w:tc>
        <w:tc>
          <w:tcPr>
            <w:tcW w:w="3192" w:type="dxa"/>
          </w:tcPr>
          <w:p w:rsidR="002A7515" w:rsidRDefault="002A7515" w:rsidP="00F71908">
            <w:pPr>
              <w:jc w:val="both"/>
            </w:pPr>
            <w:r>
              <w:t>0.347</w:t>
            </w:r>
          </w:p>
        </w:tc>
        <w:tc>
          <w:tcPr>
            <w:tcW w:w="3192" w:type="dxa"/>
          </w:tcPr>
          <w:p w:rsidR="002A7515" w:rsidRDefault="002A7515" w:rsidP="00F71908">
            <w:pPr>
              <w:jc w:val="both"/>
            </w:pPr>
            <w:r>
              <w:t>0.308</w:t>
            </w:r>
          </w:p>
        </w:tc>
      </w:tr>
    </w:tbl>
    <w:p w:rsidR="002A7515" w:rsidRDefault="002A7515" w:rsidP="00F71908">
      <w:pPr>
        <w:jc w:val="both"/>
        <w:rPr>
          <w:rFonts w:asciiTheme="majorBidi" w:hAnsiTheme="majorBidi" w:cstheme="majorBidi"/>
          <w:sz w:val="24"/>
          <w:szCs w:val="24"/>
        </w:rPr>
      </w:pPr>
    </w:p>
    <w:p w:rsidR="00540AAA" w:rsidRDefault="00540AAA" w:rsidP="00F71908">
      <w:pPr>
        <w:jc w:val="both"/>
        <w:rPr>
          <w:rFonts w:asciiTheme="majorBidi" w:hAnsiTheme="majorBidi" w:cstheme="majorBidi"/>
          <w:sz w:val="24"/>
          <w:szCs w:val="24"/>
        </w:rPr>
      </w:pPr>
      <w:r w:rsidRPr="00540AAA">
        <w:rPr>
          <w:rFonts w:asciiTheme="majorBidi" w:hAnsiTheme="majorBidi" w:cstheme="majorBidi"/>
          <w:sz w:val="24"/>
          <w:szCs w:val="24"/>
        </w:rPr>
        <w:t xml:space="preserve">As shown in table (1), her plasminogen levels remained subnormal after either FFP or cryoprecipitate administration. With FFP, the maximum concentration reached was almost 50% of normal. On the other hand, although half- life of plasminogen is known to be 2-2.5 days, </w:t>
      </w:r>
      <w:r w:rsidR="005262CF">
        <w:rPr>
          <w:rFonts w:asciiTheme="majorBidi" w:hAnsiTheme="majorBidi" w:cstheme="majorBidi"/>
          <w:sz w:val="24"/>
          <w:szCs w:val="24"/>
        </w:rPr>
        <w:t xml:space="preserve">(4) </w:t>
      </w:r>
      <w:r w:rsidRPr="00540AAA">
        <w:rPr>
          <w:rFonts w:asciiTheme="majorBidi" w:hAnsiTheme="majorBidi" w:cstheme="majorBidi"/>
          <w:sz w:val="24"/>
          <w:szCs w:val="24"/>
        </w:rPr>
        <w:t>the patient seemed to have a high catabolic rate after receiving cryoprecipitate, with plasminogen levels reaching basal levels within 4 hours.</w:t>
      </w:r>
    </w:p>
    <w:p w:rsidR="00540AAA" w:rsidRDefault="00D72B5D" w:rsidP="00917470">
      <w:pPr>
        <w:jc w:val="both"/>
        <w:rPr>
          <w:rFonts w:asciiTheme="majorBidi" w:hAnsiTheme="majorBidi" w:cstheme="majorBidi"/>
          <w:sz w:val="24"/>
          <w:szCs w:val="24"/>
        </w:rPr>
      </w:pPr>
      <w:r w:rsidRPr="00D72B5D">
        <w:rPr>
          <w:rFonts w:asciiTheme="majorBidi" w:hAnsiTheme="majorBidi" w:cstheme="majorBidi"/>
          <w:sz w:val="24"/>
          <w:szCs w:val="24"/>
        </w:rPr>
        <w:t>Because levels were higher with FFP, we opted to give F</w:t>
      </w:r>
      <w:r w:rsidR="00917470">
        <w:rPr>
          <w:rFonts w:asciiTheme="majorBidi" w:hAnsiTheme="majorBidi" w:cstheme="majorBidi"/>
          <w:sz w:val="24"/>
          <w:szCs w:val="24"/>
        </w:rPr>
        <w:t>FP before and after surgery</w:t>
      </w:r>
      <w:r w:rsidRPr="00D72B5D">
        <w:rPr>
          <w:rFonts w:asciiTheme="majorBidi" w:hAnsiTheme="majorBidi" w:cstheme="majorBidi"/>
          <w:sz w:val="24"/>
          <w:szCs w:val="24"/>
        </w:rPr>
        <w:t>. Her perioperative management included FFP transfusion at 20 ml/kg/12 hours one day before and for 3 days post operatively, followed by 10 ml/kg once daily from day 4-6, then 20 ml/kg on 7th post- operative day. Topical treatm</w:t>
      </w:r>
      <w:r>
        <w:rPr>
          <w:rFonts w:asciiTheme="majorBidi" w:hAnsiTheme="majorBidi" w:cstheme="majorBidi"/>
          <w:sz w:val="24"/>
          <w:szCs w:val="24"/>
        </w:rPr>
        <w:t xml:space="preserve">ent started with </w:t>
      </w:r>
      <w:r w:rsidR="00E1188C">
        <w:rPr>
          <w:rFonts w:asciiTheme="majorBidi" w:hAnsiTheme="majorBidi" w:cstheme="majorBidi"/>
          <w:sz w:val="24"/>
          <w:szCs w:val="24"/>
        </w:rPr>
        <w:t>an</w:t>
      </w:r>
      <w:r>
        <w:rPr>
          <w:rFonts w:asciiTheme="majorBidi" w:hAnsiTheme="majorBidi" w:cstheme="majorBidi"/>
          <w:sz w:val="24"/>
          <w:szCs w:val="24"/>
        </w:rPr>
        <w:t xml:space="preserve">tibiotic ED, steroid, followed by Heparin </w:t>
      </w:r>
      <w:r>
        <w:rPr>
          <w:rFonts w:asciiTheme="majorBidi" w:hAnsiTheme="majorBidi" w:cstheme="majorBidi"/>
          <w:sz w:val="24"/>
          <w:szCs w:val="24"/>
        </w:rPr>
        <w:lastRenderedPageBreak/>
        <w:t xml:space="preserve">ED </w:t>
      </w:r>
      <w:r w:rsidRPr="00D72B5D">
        <w:rPr>
          <w:rFonts w:asciiTheme="majorBidi" w:hAnsiTheme="majorBidi" w:cstheme="majorBidi"/>
          <w:sz w:val="24"/>
          <w:szCs w:val="24"/>
        </w:rPr>
        <w:t xml:space="preserve">on the second day. On follow up, she used topical heparin, </w:t>
      </w:r>
      <w:r w:rsidR="00E1188C" w:rsidRPr="00D72B5D">
        <w:rPr>
          <w:rFonts w:asciiTheme="majorBidi" w:hAnsiTheme="majorBidi" w:cstheme="majorBidi"/>
          <w:sz w:val="24"/>
          <w:szCs w:val="24"/>
        </w:rPr>
        <w:t>cy</w:t>
      </w:r>
      <w:r w:rsidR="00E1188C">
        <w:rPr>
          <w:rFonts w:asciiTheme="majorBidi" w:hAnsiTheme="majorBidi" w:cstheme="majorBidi"/>
          <w:sz w:val="24"/>
          <w:szCs w:val="24"/>
        </w:rPr>
        <w:t>closporine</w:t>
      </w:r>
      <w:r>
        <w:rPr>
          <w:rFonts w:asciiTheme="majorBidi" w:hAnsiTheme="majorBidi" w:cstheme="majorBidi"/>
          <w:sz w:val="24"/>
          <w:szCs w:val="24"/>
        </w:rPr>
        <w:t>, prednisolone,</w:t>
      </w:r>
      <w:r w:rsidR="00917470">
        <w:rPr>
          <w:rFonts w:asciiTheme="majorBidi" w:hAnsiTheme="majorBidi" w:cstheme="majorBidi"/>
          <w:sz w:val="24"/>
          <w:szCs w:val="24"/>
        </w:rPr>
        <w:t xml:space="preserve"> and </w:t>
      </w:r>
      <w:r w:rsidRPr="00D72B5D">
        <w:rPr>
          <w:rFonts w:asciiTheme="majorBidi" w:hAnsiTheme="majorBidi" w:cstheme="majorBidi"/>
          <w:sz w:val="24"/>
          <w:szCs w:val="24"/>
        </w:rPr>
        <w:t>lubricant e</w:t>
      </w:r>
      <w:r w:rsidR="00917470">
        <w:rPr>
          <w:rFonts w:asciiTheme="majorBidi" w:hAnsiTheme="majorBidi" w:cstheme="majorBidi"/>
          <w:sz w:val="24"/>
          <w:szCs w:val="24"/>
        </w:rPr>
        <w:t>ye drops.</w:t>
      </w:r>
      <w:r w:rsidRPr="00D72B5D">
        <w:rPr>
          <w:rFonts w:asciiTheme="majorBidi" w:hAnsiTheme="majorBidi" w:cstheme="majorBidi"/>
          <w:sz w:val="24"/>
          <w:szCs w:val="24"/>
        </w:rPr>
        <w:t xml:space="preserve"> Clinical picture remained stable for almost I year post</w:t>
      </w:r>
      <w:r>
        <w:rPr>
          <w:rFonts w:asciiTheme="majorBidi" w:hAnsiTheme="majorBidi" w:cstheme="majorBidi"/>
          <w:sz w:val="24"/>
          <w:szCs w:val="24"/>
        </w:rPr>
        <w:t xml:space="preserve"> operatively.</w:t>
      </w:r>
    </w:p>
    <w:p w:rsidR="00D72B5D" w:rsidRPr="005251D8" w:rsidRDefault="00D72B5D" w:rsidP="00F71908">
      <w:pPr>
        <w:jc w:val="both"/>
        <w:rPr>
          <w:rFonts w:asciiTheme="majorBidi" w:hAnsiTheme="majorBidi" w:cstheme="majorBidi"/>
          <w:b/>
          <w:bCs/>
          <w:sz w:val="24"/>
          <w:szCs w:val="24"/>
        </w:rPr>
      </w:pPr>
      <w:r w:rsidRPr="005251D8">
        <w:rPr>
          <w:rFonts w:asciiTheme="majorBidi" w:hAnsiTheme="majorBidi" w:cstheme="majorBidi"/>
          <w:b/>
          <w:bCs/>
          <w:sz w:val="24"/>
          <w:szCs w:val="24"/>
        </w:rPr>
        <w:t>Conclusion:</w:t>
      </w:r>
    </w:p>
    <w:p w:rsidR="00D72B5D" w:rsidRDefault="009B3B94" w:rsidP="00F71908">
      <w:pPr>
        <w:jc w:val="both"/>
        <w:rPr>
          <w:rFonts w:asciiTheme="majorBidi" w:hAnsiTheme="majorBidi" w:cstheme="majorBidi"/>
          <w:sz w:val="24"/>
          <w:szCs w:val="24"/>
        </w:rPr>
      </w:pPr>
      <w:r>
        <w:rPr>
          <w:rFonts w:asciiTheme="majorBidi" w:hAnsiTheme="majorBidi" w:cstheme="majorBidi"/>
          <w:sz w:val="24"/>
          <w:szCs w:val="24"/>
        </w:rPr>
        <w:t>Until</w:t>
      </w:r>
      <w:r w:rsidR="00B743CA">
        <w:rPr>
          <w:rFonts w:asciiTheme="majorBidi" w:hAnsiTheme="majorBidi" w:cstheme="majorBidi"/>
          <w:sz w:val="24"/>
          <w:szCs w:val="24"/>
        </w:rPr>
        <w:t xml:space="preserve"> topical </w:t>
      </w:r>
      <w:r>
        <w:rPr>
          <w:rFonts w:asciiTheme="majorBidi" w:hAnsiTheme="majorBidi" w:cstheme="majorBidi"/>
          <w:sz w:val="24"/>
          <w:szCs w:val="24"/>
        </w:rPr>
        <w:t xml:space="preserve">and </w:t>
      </w:r>
      <w:r w:rsidR="00B743CA">
        <w:rPr>
          <w:rFonts w:asciiTheme="majorBidi" w:hAnsiTheme="majorBidi" w:cstheme="majorBidi"/>
          <w:sz w:val="24"/>
          <w:szCs w:val="24"/>
        </w:rPr>
        <w:t xml:space="preserve">plasminogen </w:t>
      </w:r>
      <w:r>
        <w:rPr>
          <w:rFonts w:asciiTheme="majorBidi" w:hAnsiTheme="majorBidi" w:cstheme="majorBidi"/>
          <w:sz w:val="24"/>
          <w:szCs w:val="24"/>
        </w:rPr>
        <w:t>concentrates are widely</w:t>
      </w:r>
      <w:r w:rsidR="00B743CA">
        <w:rPr>
          <w:rFonts w:asciiTheme="majorBidi" w:hAnsiTheme="majorBidi" w:cstheme="majorBidi"/>
          <w:sz w:val="24"/>
          <w:szCs w:val="24"/>
        </w:rPr>
        <w:t xml:space="preserve"> available, s</w:t>
      </w:r>
      <w:r w:rsidR="00D72B5D">
        <w:rPr>
          <w:rFonts w:asciiTheme="majorBidi" w:hAnsiTheme="majorBidi" w:cstheme="majorBidi"/>
          <w:sz w:val="24"/>
          <w:szCs w:val="24"/>
        </w:rPr>
        <w:t xml:space="preserve">ystemic use of FFP transfusion around the time of surgical excision of ligneous conjunctivitis </w:t>
      </w:r>
      <w:r w:rsidR="00B743CA">
        <w:rPr>
          <w:rFonts w:asciiTheme="majorBidi" w:hAnsiTheme="majorBidi" w:cstheme="majorBidi"/>
          <w:sz w:val="24"/>
          <w:szCs w:val="24"/>
        </w:rPr>
        <w:t>can delay but</w:t>
      </w:r>
      <w:r w:rsidR="00D72B5D">
        <w:rPr>
          <w:rFonts w:asciiTheme="majorBidi" w:hAnsiTheme="majorBidi" w:cstheme="majorBidi"/>
          <w:sz w:val="24"/>
          <w:szCs w:val="24"/>
        </w:rPr>
        <w:t xml:space="preserve"> not totally prevent recurrence. </w:t>
      </w:r>
    </w:p>
    <w:p w:rsidR="00E1188C" w:rsidRPr="005251D8" w:rsidRDefault="00E1188C" w:rsidP="00F71908">
      <w:pPr>
        <w:jc w:val="both"/>
        <w:rPr>
          <w:rFonts w:asciiTheme="majorBidi" w:hAnsiTheme="majorBidi" w:cstheme="majorBidi"/>
          <w:b/>
          <w:bCs/>
          <w:sz w:val="24"/>
          <w:szCs w:val="24"/>
        </w:rPr>
      </w:pPr>
      <w:r w:rsidRPr="005251D8">
        <w:rPr>
          <w:rFonts w:asciiTheme="majorBidi" w:hAnsiTheme="majorBidi" w:cstheme="majorBidi"/>
          <w:b/>
          <w:bCs/>
          <w:sz w:val="24"/>
          <w:szCs w:val="24"/>
        </w:rPr>
        <w:t>References:</w:t>
      </w:r>
    </w:p>
    <w:p w:rsidR="00A31840" w:rsidRPr="00A31840" w:rsidRDefault="00A31840" w:rsidP="00F71908">
      <w:pPr>
        <w:pStyle w:val="ListParagraph"/>
        <w:numPr>
          <w:ilvl w:val="0"/>
          <w:numId w:val="1"/>
        </w:numPr>
        <w:jc w:val="both"/>
        <w:rPr>
          <w:rFonts w:asciiTheme="majorBidi" w:hAnsiTheme="majorBidi" w:cstheme="majorBidi"/>
          <w:sz w:val="24"/>
          <w:szCs w:val="24"/>
        </w:rPr>
      </w:pPr>
      <w:proofErr w:type="spellStart"/>
      <w:r>
        <w:rPr>
          <w:rFonts w:asciiTheme="majorBidi" w:hAnsiTheme="majorBidi" w:cstheme="majorBidi"/>
          <w:sz w:val="24"/>
          <w:szCs w:val="24"/>
        </w:rPr>
        <w:t>Celkan</w:t>
      </w:r>
      <w:proofErr w:type="spellEnd"/>
      <w:r>
        <w:rPr>
          <w:rFonts w:asciiTheme="majorBidi" w:hAnsiTheme="majorBidi" w:cstheme="majorBidi"/>
          <w:sz w:val="24"/>
          <w:szCs w:val="24"/>
        </w:rPr>
        <w:t xml:space="preserve"> T.</w:t>
      </w:r>
      <w:r w:rsidRPr="00A31840">
        <w:rPr>
          <w:rFonts w:asciiTheme="majorBidi" w:hAnsiTheme="majorBidi" w:cstheme="majorBidi"/>
          <w:sz w:val="24"/>
          <w:szCs w:val="24"/>
        </w:rPr>
        <w:t xml:space="preserve"> </w:t>
      </w:r>
      <w:r w:rsidRPr="00A31840">
        <w:rPr>
          <w:rFonts w:asciiTheme="majorBidi" w:hAnsiTheme="majorBidi" w:cstheme="majorBidi"/>
          <w:sz w:val="24"/>
          <w:szCs w:val="24"/>
        </w:rPr>
        <w:t>Plasminogen deficiency</w:t>
      </w:r>
      <w:r>
        <w:rPr>
          <w:rFonts w:asciiTheme="majorBidi" w:hAnsiTheme="majorBidi" w:cstheme="majorBidi"/>
          <w:sz w:val="24"/>
          <w:szCs w:val="24"/>
        </w:rPr>
        <w:t>.</w:t>
      </w:r>
      <w:r w:rsidRPr="00A31840">
        <w:t xml:space="preserve"> </w:t>
      </w:r>
      <w:r w:rsidRPr="00A31840">
        <w:rPr>
          <w:rFonts w:asciiTheme="majorBidi" w:hAnsiTheme="majorBidi" w:cstheme="majorBidi"/>
          <w:sz w:val="24"/>
          <w:szCs w:val="24"/>
        </w:rPr>
        <w:t xml:space="preserve">J </w:t>
      </w:r>
      <w:proofErr w:type="spellStart"/>
      <w:r w:rsidRPr="00A31840">
        <w:rPr>
          <w:rFonts w:asciiTheme="majorBidi" w:hAnsiTheme="majorBidi" w:cstheme="majorBidi"/>
          <w:sz w:val="24"/>
          <w:szCs w:val="24"/>
        </w:rPr>
        <w:t>Thromb</w:t>
      </w:r>
      <w:proofErr w:type="spellEnd"/>
      <w:r w:rsidRPr="00A31840">
        <w:rPr>
          <w:rFonts w:asciiTheme="majorBidi" w:hAnsiTheme="majorBidi" w:cstheme="majorBidi"/>
          <w:sz w:val="24"/>
          <w:szCs w:val="24"/>
        </w:rPr>
        <w:t xml:space="preserve"> Thrombolysis</w:t>
      </w:r>
      <w:r>
        <w:rPr>
          <w:rFonts w:asciiTheme="majorBidi" w:hAnsiTheme="majorBidi" w:cstheme="majorBidi"/>
          <w:sz w:val="24"/>
          <w:szCs w:val="24"/>
        </w:rPr>
        <w:t xml:space="preserve"> 2017; 43:132– </w:t>
      </w:r>
      <w:r w:rsidRPr="00A31840">
        <w:rPr>
          <w:rFonts w:asciiTheme="majorBidi" w:hAnsiTheme="majorBidi" w:cstheme="majorBidi"/>
          <w:sz w:val="24"/>
          <w:szCs w:val="24"/>
        </w:rPr>
        <w:t>8</w:t>
      </w:r>
      <w:r>
        <w:rPr>
          <w:rFonts w:asciiTheme="majorBidi" w:hAnsiTheme="majorBidi" w:cstheme="majorBidi"/>
          <w:sz w:val="24"/>
          <w:szCs w:val="24"/>
        </w:rPr>
        <w:t xml:space="preserve">. </w:t>
      </w:r>
      <w:r w:rsidRPr="00A31840">
        <w:rPr>
          <w:rFonts w:asciiTheme="majorBidi" w:hAnsiTheme="majorBidi" w:cstheme="majorBidi"/>
          <w:sz w:val="24"/>
          <w:szCs w:val="24"/>
        </w:rPr>
        <w:t>DOI 10.1007/s11239-016-1416-8</w:t>
      </w:r>
    </w:p>
    <w:p w:rsidR="00A31840" w:rsidRDefault="00A31840" w:rsidP="00F71908">
      <w:pPr>
        <w:pStyle w:val="ListParagraph"/>
        <w:jc w:val="both"/>
        <w:rPr>
          <w:rFonts w:asciiTheme="majorBidi" w:hAnsiTheme="majorBidi" w:cstheme="majorBidi"/>
          <w:sz w:val="24"/>
          <w:szCs w:val="24"/>
        </w:rPr>
      </w:pPr>
    </w:p>
    <w:p w:rsidR="00450DD2" w:rsidRDefault="00B743CA" w:rsidP="00F71908">
      <w:pPr>
        <w:pStyle w:val="ListParagraph"/>
        <w:numPr>
          <w:ilvl w:val="0"/>
          <w:numId w:val="1"/>
        </w:numPr>
        <w:jc w:val="both"/>
        <w:rPr>
          <w:rFonts w:asciiTheme="majorBidi" w:hAnsiTheme="majorBidi" w:cstheme="majorBidi"/>
          <w:sz w:val="24"/>
          <w:szCs w:val="24"/>
        </w:rPr>
      </w:pPr>
      <w:proofErr w:type="spellStart"/>
      <w:r w:rsidRPr="00B743CA">
        <w:rPr>
          <w:rFonts w:asciiTheme="majorBidi" w:hAnsiTheme="majorBidi" w:cstheme="majorBidi"/>
          <w:sz w:val="24"/>
          <w:szCs w:val="24"/>
        </w:rPr>
        <w:t>Ang</w:t>
      </w:r>
      <w:proofErr w:type="spellEnd"/>
      <w:r w:rsidRPr="00B743CA">
        <w:rPr>
          <w:rFonts w:asciiTheme="majorBidi" w:hAnsiTheme="majorBidi" w:cstheme="majorBidi"/>
          <w:sz w:val="24"/>
          <w:szCs w:val="24"/>
        </w:rPr>
        <w:t xml:space="preserve"> MJ, </w:t>
      </w:r>
      <w:proofErr w:type="spellStart"/>
      <w:r w:rsidRPr="00B743CA">
        <w:rPr>
          <w:rFonts w:asciiTheme="majorBidi" w:hAnsiTheme="majorBidi" w:cstheme="majorBidi"/>
          <w:sz w:val="24"/>
          <w:szCs w:val="24"/>
        </w:rPr>
        <w:t>Papageorgiou</w:t>
      </w:r>
      <w:proofErr w:type="spellEnd"/>
      <w:r w:rsidRPr="00B743CA">
        <w:rPr>
          <w:rFonts w:asciiTheme="majorBidi" w:hAnsiTheme="majorBidi" w:cstheme="majorBidi"/>
          <w:sz w:val="24"/>
          <w:szCs w:val="24"/>
        </w:rPr>
        <w:t xml:space="preserve"> K, Chang SH, Kohn J, </w:t>
      </w:r>
      <w:proofErr w:type="spellStart"/>
      <w:r w:rsidRPr="00B743CA">
        <w:rPr>
          <w:rFonts w:asciiTheme="majorBidi" w:hAnsiTheme="majorBidi" w:cstheme="majorBidi"/>
          <w:sz w:val="24"/>
          <w:szCs w:val="24"/>
        </w:rPr>
        <w:t>Chokron</w:t>
      </w:r>
      <w:proofErr w:type="spellEnd"/>
      <w:r w:rsidRPr="00B743CA">
        <w:rPr>
          <w:rFonts w:asciiTheme="majorBidi" w:hAnsiTheme="majorBidi" w:cstheme="majorBidi"/>
          <w:sz w:val="24"/>
          <w:szCs w:val="24"/>
        </w:rPr>
        <w:t xml:space="preserve"> </w:t>
      </w:r>
      <w:proofErr w:type="spellStart"/>
      <w:r w:rsidRPr="00B743CA">
        <w:rPr>
          <w:rFonts w:asciiTheme="majorBidi" w:hAnsiTheme="majorBidi" w:cstheme="majorBidi"/>
          <w:sz w:val="24"/>
          <w:szCs w:val="24"/>
        </w:rPr>
        <w:t>Garneau</w:t>
      </w:r>
      <w:proofErr w:type="spellEnd"/>
      <w:r w:rsidRPr="00B743CA">
        <w:rPr>
          <w:rFonts w:asciiTheme="majorBidi" w:hAnsiTheme="majorBidi" w:cstheme="majorBidi"/>
          <w:sz w:val="24"/>
          <w:szCs w:val="24"/>
        </w:rPr>
        <w:t xml:space="preserve"> H, Goldberg RA. Topical Plasminogen as Adjunctive Treatment in Recurrent Ligneous Conjunctivitis. </w:t>
      </w:r>
      <w:proofErr w:type="spellStart"/>
      <w:r w:rsidRPr="00B743CA">
        <w:rPr>
          <w:rFonts w:asciiTheme="majorBidi" w:hAnsiTheme="majorBidi" w:cstheme="majorBidi"/>
          <w:sz w:val="24"/>
          <w:szCs w:val="24"/>
        </w:rPr>
        <w:t>Ophthal</w:t>
      </w:r>
      <w:proofErr w:type="spellEnd"/>
      <w:r w:rsidRPr="00B743CA">
        <w:rPr>
          <w:rFonts w:asciiTheme="majorBidi" w:hAnsiTheme="majorBidi" w:cstheme="majorBidi"/>
          <w:sz w:val="24"/>
          <w:szCs w:val="24"/>
        </w:rPr>
        <w:t xml:space="preserve"> </w:t>
      </w:r>
      <w:proofErr w:type="spellStart"/>
      <w:r w:rsidRPr="00B743CA">
        <w:rPr>
          <w:rFonts w:asciiTheme="majorBidi" w:hAnsiTheme="majorBidi" w:cstheme="majorBidi"/>
          <w:sz w:val="24"/>
          <w:szCs w:val="24"/>
        </w:rPr>
        <w:t>Plast</w:t>
      </w:r>
      <w:proofErr w:type="spellEnd"/>
      <w:r w:rsidRPr="00B743CA">
        <w:rPr>
          <w:rFonts w:asciiTheme="majorBidi" w:hAnsiTheme="majorBidi" w:cstheme="majorBidi"/>
          <w:sz w:val="24"/>
          <w:szCs w:val="24"/>
        </w:rPr>
        <w:t xml:space="preserve"> </w:t>
      </w:r>
      <w:proofErr w:type="spellStart"/>
      <w:r w:rsidRPr="00B743CA">
        <w:rPr>
          <w:rFonts w:asciiTheme="majorBidi" w:hAnsiTheme="majorBidi" w:cstheme="majorBidi"/>
          <w:sz w:val="24"/>
          <w:szCs w:val="24"/>
        </w:rPr>
        <w:t>Reconstr</w:t>
      </w:r>
      <w:proofErr w:type="spellEnd"/>
      <w:r w:rsidRPr="00B743CA">
        <w:rPr>
          <w:rFonts w:asciiTheme="majorBidi" w:hAnsiTheme="majorBidi" w:cstheme="majorBidi"/>
          <w:sz w:val="24"/>
          <w:szCs w:val="24"/>
        </w:rPr>
        <w:t xml:space="preserve"> Surg. 2017 Mar/Apr;33(2):e37-e39. </w:t>
      </w:r>
      <w:proofErr w:type="spellStart"/>
      <w:r w:rsidRPr="00B743CA">
        <w:rPr>
          <w:rFonts w:asciiTheme="majorBidi" w:hAnsiTheme="majorBidi" w:cstheme="majorBidi"/>
          <w:sz w:val="24"/>
          <w:szCs w:val="24"/>
        </w:rPr>
        <w:t>doi</w:t>
      </w:r>
      <w:proofErr w:type="spellEnd"/>
      <w:r w:rsidRPr="00B743CA">
        <w:rPr>
          <w:rFonts w:asciiTheme="majorBidi" w:hAnsiTheme="majorBidi" w:cstheme="majorBidi"/>
          <w:sz w:val="24"/>
          <w:szCs w:val="24"/>
        </w:rPr>
        <w:t>: 10.1097/IOP.0000000000000694.</w:t>
      </w:r>
    </w:p>
    <w:p w:rsidR="006E1F33" w:rsidRPr="006E1F33" w:rsidRDefault="006E1F33" w:rsidP="00F71908">
      <w:pPr>
        <w:pStyle w:val="ListParagraph"/>
        <w:jc w:val="both"/>
        <w:rPr>
          <w:rFonts w:asciiTheme="majorBidi" w:hAnsiTheme="majorBidi" w:cstheme="majorBidi"/>
          <w:sz w:val="24"/>
          <w:szCs w:val="24"/>
        </w:rPr>
      </w:pPr>
    </w:p>
    <w:p w:rsidR="006E1F33" w:rsidRDefault="006E1F33" w:rsidP="00F71908">
      <w:pPr>
        <w:pStyle w:val="ListParagraph"/>
        <w:numPr>
          <w:ilvl w:val="0"/>
          <w:numId w:val="1"/>
        </w:numPr>
        <w:jc w:val="both"/>
        <w:rPr>
          <w:rFonts w:asciiTheme="majorBidi" w:hAnsiTheme="majorBidi" w:cstheme="majorBidi"/>
          <w:sz w:val="24"/>
          <w:szCs w:val="24"/>
        </w:rPr>
      </w:pPr>
      <w:proofErr w:type="spellStart"/>
      <w:r>
        <w:rPr>
          <w:rFonts w:asciiTheme="majorBidi" w:hAnsiTheme="majorBidi" w:cstheme="majorBidi"/>
          <w:sz w:val="24"/>
          <w:szCs w:val="24"/>
        </w:rPr>
        <w:t>Tabbara</w:t>
      </w:r>
      <w:proofErr w:type="spellEnd"/>
      <w:r>
        <w:rPr>
          <w:rFonts w:asciiTheme="majorBidi" w:hAnsiTheme="majorBidi" w:cstheme="majorBidi"/>
          <w:sz w:val="24"/>
          <w:szCs w:val="24"/>
        </w:rPr>
        <w:t xml:space="preserve"> KF.</w:t>
      </w:r>
      <w:r w:rsidRPr="006E1F33">
        <w:rPr>
          <w:rFonts w:asciiTheme="majorBidi" w:hAnsiTheme="majorBidi" w:cstheme="majorBidi"/>
          <w:sz w:val="24"/>
          <w:szCs w:val="24"/>
        </w:rPr>
        <w:t xml:space="preserve"> Prevention of ligneous conjunctivitis by topical</w:t>
      </w:r>
      <w:r>
        <w:rPr>
          <w:rFonts w:asciiTheme="majorBidi" w:hAnsiTheme="majorBidi" w:cstheme="majorBidi"/>
          <w:sz w:val="24"/>
          <w:szCs w:val="24"/>
        </w:rPr>
        <w:t xml:space="preserve"> </w:t>
      </w:r>
      <w:r w:rsidRPr="006E1F33">
        <w:rPr>
          <w:rFonts w:asciiTheme="majorBidi" w:hAnsiTheme="majorBidi" w:cstheme="majorBidi"/>
          <w:sz w:val="24"/>
          <w:szCs w:val="24"/>
        </w:rPr>
        <w:t xml:space="preserve">and </w:t>
      </w:r>
      <w:proofErr w:type="spellStart"/>
      <w:r w:rsidRPr="006E1F33">
        <w:rPr>
          <w:rFonts w:asciiTheme="majorBidi" w:hAnsiTheme="majorBidi" w:cstheme="majorBidi"/>
          <w:sz w:val="24"/>
          <w:szCs w:val="24"/>
        </w:rPr>
        <w:t>subconjunctival</w:t>
      </w:r>
      <w:proofErr w:type="spellEnd"/>
      <w:r w:rsidRPr="006E1F33">
        <w:rPr>
          <w:rFonts w:asciiTheme="majorBidi" w:hAnsiTheme="majorBidi" w:cstheme="majorBidi"/>
          <w:sz w:val="24"/>
          <w:szCs w:val="24"/>
        </w:rPr>
        <w:t xml:space="preserve"> fresh frozen plasma. Am J </w:t>
      </w:r>
      <w:proofErr w:type="spellStart"/>
      <w:r w:rsidRPr="006E1F33">
        <w:rPr>
          <w:rFonts w:asciiTheme="majorBidi" w:hAnsiTheme="majorBidi" w:cstheme="majorBidi"/>
          <w:sz w:val="24"/>
          <w:szCs w:val="24"/>
        </w:rPr>
        <w:t>Ophthalmol</w:t>
      </w:r>
      <w:proofErr w:type="spellEnd"/>
      <w:r>
        <w:rPr>
          <w:rFonts w:asciiTheme="majorBidi" w:hAnsiTheme="majorBidi" w:cstheme="majorBidi"/>
          <w:sz w:val="24"/>
          <w:szCs w:val="24"/>
        </w:rPr>
        <w:t xml:space="preserve"> </w:t>
      </w:r>
      <w:r w:rsidRPr="006E1F33">
        <w:rPr>
          <w:rFonts w:asciiTheme="majorBidi" w:hAnsiTheme="majorBidi" w:cstheme="majorBidi"/>
          <w:sz w:val="24"/>
          <w:szCs w:val="24"/>
        </w:rPr>
        <w:t>138:299–300</w:t>
      </w:r>
      <w:r w:rsidR="005262CF">
        <w:rPr>
          <w:rFonts w:asciiTheme="majorBidi" w:hAnsiTheme="majorBidi" w:cstheme="majorBidi"/>
          <w:sz w:val="24"/>
          <w:szCs w:val="24"/>
        </w:rPr>
        <w:t>.</w:t>
      </w:r>
    </w:p>
    <w:p w:rsidR="005262CF" w:rsidRPr="005262CF" w:rsidRDefault="005262CF" w:rsidP="00F71908">
      <w:pPr>
        <w:pStyle w:val="ListParagraph"/>
        <w:jc w:val="both"/>
        <w:rPr>
          <w:rFonts w:asciiTheme="majorBidi" w:hAnsiTheme="majorBidi" w:cstheme="majorBidi"/>
          <w:sz w:val="24"/>
          <w:szCs w:val="24"/>
        </w:rPr>
      </w:pPr>
    </w:p>
    <w:p w:rsidR="005262CF" w:rsidRPr="005262CF" w:rsidRDefault="005262CF" w:rsidP="00F71908">
      <w:pPr>
        <w:pStyle w:val="ListParagraph"/>
        <w:numPr>
          <w:ilvl w:val="0"/>
          <w:numId w:val="1"/>
        </w:numPr>
        <w:jc w:val="both"/>
        <w:rPr>
          <w:rFonts w:asciiTheme="majorBidi" w:hAnsiTheme="majorBidi" w:cstheme="majorBidi"/>
          <w:sz w:val="24"/>
          <w:szCs w:val="24"/>
        </w:rPr>
      </w:pPr>
      <w:r>
        <w:rPr>
          <w:rFonts w:asciiTheme="majorBidi" w:hAnsiTheme="majorBidi" w:cstheme="majorBidi"/>
          <w:sz w:val="24"/>
          <w:szCs w:val="24"/>
        </w:rPr>
        <w:t>Miyashita C</w:t>
      </w:r>
      <w:r w:rsidRPr="005262CF">
        <w:rPr>
          <w:rFonts w:asciiTheme="majorBidi" w:hAnsiTheme="majorBidi" w:cstheme="majorBidi"/>
          <w:sz w:val="24"/>
          <w:szCs w:val="24"/>
        </w:rPr>
        <w:t xml:space="preserve">, Wenzel E, </w:t>
      </w:r>
      <w:proofErr w:type="spellStart"/>
      <w:r w:rsidRPr="005262CF">
        <w:rPr>
          <w:rFonts w:asciiTheme="majorBidi" w:hAnsiTheme="majorBidi" w:cstheme="majorBidi"/>
          <w:sz w:val="24"/>
          <w:szCs w:val="24"/>
        </w:rPr>
        <w:t>Heiden</w:t>
      </w:r>
      <w:proofErr w:type="spellEnd"/>
      <w:r w:rsidRPr="005262CF">
        <w:rPr>
          <w:rFonts w:asciiTheme="majorBidi" w:hAnsiTheme="majorBidi" w:cstheme="majorBidi"/>
          <w:sz w:val="24"/>
          <w:szCs w:val="24"/>
        </w:rPr>
        <w:t xml:space="preserve"> M.</w:t>
      </w:r>
      <w:r w:rsidRPr="005262CF">
        <w:rPr>
          <w:rFonts w:asciiTheme="majorBidi" w:hAnsiTheme="majorBidi" w:cstheme="majorBidi"/>
          <w:sz w:val="24"/>
          <w:szCs w:val="24"/>
        </w:rPr>
        <w:t xml:space="preserve"> </w:t>
      </w:r>
      <w:r w:rsidRPr="005262CF">
        <w:rPr>
          <w:rFonts w:asciiTheme="majorBidi" w:hAnsiTheme="majorBidi" w:cstheme="majorBidi"/>
          <w:sz w:val="24"/>
          <w:szCs w:val="24"/>
        </w:rPr>
        <w:t>Plasminogen: a brief introduction into its biochemistry and function</w:t>
      </w:r>
      <w:r>
        <w:rPr>
          <w:rFonts w:asciiTheme="majorBidi" w:hAnsiTheme="majorBidi" w:cstheme="majorBidi"/>
          <w:sz w:val="24"/>
          <w:szCs w:val="24"/>
        </w:rPr>
        <w:t xml:space="preserve">. </w:t>
      </w:r>
      <w:proofErr w:type="spellStart"/>
      <w:r w:rsidRPr="005262CF">
        <w:rPr>
          <w:rFonts w:asciiTheme="majorBidi" w:hAnsiTheme="majorBidi" w:cstheme="majorBidi"/>
          <w:sz w:val="24"/>
          <w:szCs w:val="24"/>
        </w:rPr>
        <w:t>Haemostasis</w:t>
      </w:r>
      <w:proofErr w:type="spellEnd"/>
      <w:r w:rsidRPr="005262CF">
        <w:rPr>
          <w:rFonts w:asciiTheme="majorBidi" w:hAnsiTheme="majorBidi" w:cstheme="majorBidi"/>
          <w:sz w:val="24"/>
          <w:szCs w:val="24"/>
        </w:rPr>
        <w:t xml:space="preserve">. 1988;18 </w:t>
      </w:r>
      <w:proofErr w:type="spellStart"/>
      <w:r w:rsidRPr="005262CF">
        <w:rPr>
          <w:rFonts w:asciiTheme="majorBidi" w:hAnsiTheme="majorBidi" w:cstheme="majorBidi"/>
          <w:sz w:val="24"/>
          <w:szCs w:val="24"/>
        </w:rPr>
        <w:t>Suppl</w:t>
      </w:r>
      <w:proofErr w:type="spellEnd"/>
      <w:r w:rsidRPr="005262CF">
        <w:rPr>
          <w:rFonts w:asciiTheme="majorBidi" w:hAnsiTheme="majorBidi" w:cstheme="majorBidi"/>
          <w:sz w:val="24"/>
          <w:szCs w:val="24"/>
        </w:rPr>
        <w:t xml:space="preserve"> 1:7-13.</w:t>
      </w:r>
    </w:p>
    <w:p w:rsidR="00450DD2" w:rsidRPr="00450DD2" w:rsidRDefault="00450DD2" w:rsidP="00450DD2">
      <w:pPr>
        <w:rPr>
          <w:rFonts w:asciiTheme="majorBidi" w:hAnsiTheme="majorBidi" w:cstheme="majorBidi"/>
          <w:sz w:val="24"/>
          <w:szCs w:val="24"/>
        </w:rPr>
      </w:pPr>
    </w:p>
    <w:p w:rsidR="00450DD2" w:rsidRDefault="00450DD2">
      <w:pPr>
        <w:rPr>
          <w:rFonts w:asciiTheme="majorBidi" w:hAnsiTheme="majorBidi" w:cstheme="majorBidi"/>
          <w:sz w:val="24"/>
          <w:szCs w:val="24"/>
        </w:rPr>
      </w:pPr>
      <w:r>
        <w:rPr>
          <w:rFonts w:asciiTheme="majorBidi" w:hAnsiTheme="majorBidi" w:cstheme="majorBidi"/>
          <w:sz w:val="24"/>
          <w:szCs w:val="24"/>
        </w:rPr>
        <w:br w:type="page"/>
      </w:r>
      <w:r w:rsidR="00711B66">
        <w:rPr>
          <w:rFonts w:asciiTheme="majorBidi" w:hAnsiTheme="majorBidi" w:cstheme="majorBidi"/>
          <w:noProof/>
          <w:sz w:val="24"/>
          <w:szCs w:val="24"/>
        </w:rPr>
        <w:lastRenderedPageBreak/>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4953635" cy="3473450"/>
            <wp:effectExtent l="0" t="0" r="0" b="0"/>
            <wp:wrapSquare wrapText="bothSides"/>
            <wp:docPr id="4" name="Picture 4" descr="C:\Users\Hanan\Desktop\Papers\ligneous conjunctivitis\fig 1enhanc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anan\Desktop\Papers\ligneous conjunctivitis\fig 1enhanced.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9196" b="23123"/>
                    <a:stretch/>
                  </pic:blipFill>
                  <pic:spPr bwMode="auto">
                    <a:xfrm>
                      <a:off x="0" y="0"/>
                      <a:ext cx="4955562" cy="34747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B6E1B">
        <w:rPr>
          <w:rFonts w:asciiTheme="majorBidi" w:hAnsiTheme="majorBidi" w:cstheme="majorBidi"/>
          <w:sz w:val="24"/>
          <w:szCs w:val="24"/>
        </w:rPr>
        <w:br w:type="textWrapping" w:clear="all"/>
      </w:r>
    </w:p>
    <w:p w:rsidR="00450DD2" w:rsidRDefault="00450DD2">
      <w:pPr>
        <w:rPr>
          <w:rFonts w:asciiTheme="majorBidi" w:hAnsiTheme="majorBidi" w:cstheme="majorBidi"/>
          <w:sz w:val="24"/>
          <w:szCs w:val="24"/>
        </w:rPr>
      </w:pPr>
      <w:r>
        <w:rPr>
          <w:rFonts w:asciiTheme="majorBidi" w:hAnsiTheme="majorBidi" w:cstheme="majorBidi"/>
          <w:sz w:val="24"/>
          <w:szCs w:val="24"/>
        </w:rPr>
        <w:t>Figure (1): Bilateral bulky ligneous conjunctivitis before surgery</w:t>
      </w:r>
    </w:p>
    <w:p w:rsidR="00450DD2" w:rsidRDefault="00450DD2">
      <w:pPr>
        <w:rPr>
          <w:rFonts w:asciiTheme="majorBidi" w:hAnsiTheme="majorBidi" w:cstheme="majorBidi"/>
          <w:sz w:val="24"/>
          <w:szCs w:val="24"/>
        </w:rPr>
      </w:pPr>
    </w:p>
    <w:p w:rsidR="00E1188C" w:rsidRDefault="00450DD2" w:rsidP="00450DD2">
      <w:pPr>
        <w:pStyle w:val="ListParagraph"/>
        <w:rPr>
          <w:rFonts w:asciiTheme="majorBidi" w:hAnsiTheme="majorBidi" w:cstheme="majorBidi"/>
          <w:sz w:val="24"/>
          <w:szCs w:val="24"/>
        </w:rPr>
      </w:pPr>
      <w:r>
        <w:rPr>
          <w:rFonts w:asciiTheme="majorBidi" w:hAnsiTheme="majorBidi" w:cstheme="majorBidi"/>
          <w:noProof/>
          <w:sz w:val="24"/>
          <w:szCs w:val="24"/>
        </w:rPr>
        <w:lastRenderedPageBreak/>
        <w:drawing>
          <wp:inline distT="0" distB="0" distL="0" distR="0">
            <wp:extent cx="5943600" cy="4495353"/>
            <wp:effectExtent l="0" t="0" r="0" b="635"/>
            <wp:docPr id="1" name="Picture 1" descr="C:\Users\Hanan\Desktop\Papers\ligneous conjunctivitis\lt before surgery july 20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nan\Desktop\Papers\ligneous conjunctivitis\lt before surgery july 2014.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4495353"/>
                    </a:xfrm>
                    <a:prstGeom prst="rect">
                      <a:avLst/>
                    </a:prstGeom>
                    <a:noFill/>
                    <a:ln>
                      <a:noFill/>
                    </a:ln>
                  </pic:spPr>
                </pic:pic>
              </a:graphicData>
            </a:graphic>
          </wp:inline>
        </w:drawing>
      </w:r>
    </w:p>
    <w:p w:rsidR="00450DD2" w:rsidRDefault="00450DD2" w:rsidP="00450DD2">
      <w:pPr>
        <w:pStyle w:val="ListParagraph"/>
        <w:rPr>
          <w:rFonts w:asciiTheme="majorBidi" w:hAnsiTheme="majorBidi" w:cstheme="majorBidi"/>
          <w:sz w:val="24"/>
          <w:szCs w:val="24"/>
        </w:rPr>
      </w:pPr>
    </w:p>
    <w:p w:rsidR="00450DD2" w:rsidRDefault="00450DD2" w:rsidP="00450DD2">
      <w:pPr>
        <w:pStyle w:val="ListParagraph"/>
        <w:rPr>
          <w:rFonts w:asciiTheme="majorBidi" w:hAnsiTheme="majorBidi" w:cstheme="majorBidi"/>
          <w:sz w:val="24"/>
          <w:szCs w:val="24"/>
        </w:rPr>
      </w:pPr>
      <w:r>
        <w:rPr>
          <w:rFonts w:asciiTheme="majorBidi" w:hAnsiTheme="majorBidi" w:cstheme="majorBidi"/>
          <w:sz w:val="24"/>
          <w:szCs w:val="24"/>
        </w:rPr>
        <w:t xml:space="preserve">Figure 2: closer view on left sided </w:t>
      </w:r>
      <w:proofErr w:type="spellStart"/>
      <w:r>
        <w:rPr>
          <w:rFonts w:asciiTheme="majorBidi" w:hAnsiTheme="majorBidi" w:cstheme="majorBidi"/>
          <w:sz w:val="24"/>
          <w:szCs w:val="24"/>
        </w:rPr>
        <w:t>conjunctival</w:t>
      </w:r>
      <w:proofErr w:type="spellEnd"/>
      <w:r>
        <w:rPr>
          <w:rFonts w:asciiTheme="majorBidi" w:hAnsiTheme="majorBidi" w:cstheme="majorBidi"/>
          <w:sz w:val="24"/>
          <w:szCs w:val="24"/>
        </w:rPr>
        <w:t xml:space="preserve"> lesions</w:t>
      </w:r>
    </w:p>
    <w:p w:rsidR="00711B66" w:rsidRDefault="00711B66" w:rsidP="00450DD2">
      <w:pPr>
        <w:pStyle w:val="ListParagraph"/>
        <w:rPr>
          <w:rFonts w:asciiTheme="majorBidi" w:hAnsiTheme="majorBidi" w:cstheme="majorBidi"/>
          <w:sz w:val="24"/>
          <w:szCs w:val="24"/>
        </w:rPr>
      </w:pPr>
    </w:p>
    <w:p w:rsidR="00711B66" w:rsidRDefault="00711B66">
      <w:pPr>
        <w:rPr>
          <w:rFonts w:asciiTheme="majorBidi" w:hAnsiTheme="majorBidi" w:cstheme="majorBidi"/>
          <w:sz w:val="24"/>
          <w:szCs w:val="24"/>
        </w:rPr>
      </w:pPr>
      <w:r>
        <w:rPr>
          <w:rFonts w:asciiTheme="majorBidi" w:hAnsiTheme="majorBidi" w:cstheme="majorBidi"/>
          <w:sz w:val="24"/>
          <w:szCs w:val="24"/>
        </w:rPr>
        <w:br w:type="page"/>
      </w:r>
      <w:r w:rsidR="00640C3D">
        <w:rPr>
          <w:rFonts w:asciiTheme="majorBidi" w:hAnsiTheme="majorBidi" w:cstheme="majorBidi"/>
          <w:noProof/>
          <w:sz w:val="24"/>
          <w:szCs w:val="24"/>
        </w:rPr>
        <w:lastRenderedPageBreak/>
        <w:drawing>
          <wp:inline distT="0" distB="0" distL="0" distR="0">
            <wp:extent cx="5943600" cy="4495353"/>
            <wp:effectExtent l="0" t="0" r="0" b="635"/>
            <wp:docPr id="5" name="Picture 5" descr="C:\Users\Hanan\Desktop\Papers\ligneous conjunctivitis\post 2nd op Rt eye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anan\Desktop\Papers\ligneous conjunctivitis\post 2nd op Rt eye 3.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4495353"/>
                    </a:xfrm>
                    <a:prstGeom prst="rect">
                      <a:avLst/>
                    </a:prstGeom>
                    <a:noFill/>
                    <a:ln>
                      <a:noFill/>
                    </a:ln>
                  </pic:spPr>
                </pic:pic>
              </a:graphicData>
            </a:graphic>
          </wp:inline>
        </w:drawing>
      </w:r>
    </w:p>
    <w:p w:rsidR="00640C3D" w:rsidRDefault="00640C3D">
      <w:pPr>
        <w:rPr>
          <w:rFonts w:asciiTheme="majorBidi" w:hAnsiTheme="majorBidi" w:cstheme="majorBidi"/>
          <w:sz w:val="24"/>
          <w:szCs w:val="24"/>
        </w:rPr>
      </w:pPr>
      <w:r>
        <w:rPr>
          <w:rFonts w:asciiTheme="majorBidi" w:hAnsiTheme="majorBidi" w:cstheme="majorBidi"/>
          <w:sz w:val="24"/>
          <w:szCs w:val="24"/>
        </w:rPr>
        <w:t>Figure (3): Right eye after surgical excision of ligneous lesions</w:t>
      </w:r>
    </w:p>
    <w:p w:rsidR="00711B66" w:rsidRDefault="00711B66" w:rsidP="00450DD2">
      <w:pPr>
        <w:pStyle w:val="ListParagraph"/>
        <w:rPr>
          <w:rFonts w:asciiTheme="majorBidi" w:hAnsiTheme="majorBidi" w:cstheme="majorBidi"/>
          <w:sz w:val="24"/>
          <w:szCs w:val="24"/>
        </w:rPr>
      </w:pPr>
      <w:r>
        <w:rPr>
          <w:rFonts w:asciiTheme="majorBidi" w:hAnsiTheme="majorBidi" w:cstheme="majorBidi"/>
          <w:noProof/>
          <w:sz w:val="24"/>
          <w:szCs w:val="24"/>
        </w:rPr>
        <w:lastRenderedPageBreak/>
        <w:drawing>
          <wp:inline distT="0" distB="0" distL="0" distR="0">
            <wp:extent cx="5943600" cy="4495353"/>
            <wp:effectExtent l="0" t="0" r="0" b="635"/>
            <wp:docPr id="3" name="Picture 3" descr="C:\Users\Hanan\Desktop\Papers\ligneous conjunctivitis\after 2nd surgery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anan\Desktop\Papers\ligneous conjunctivitis\after 2nd surgery 3.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4495353"/>
                    </a:xfrm>
                    <a:prstGeom prst="rect">
                      <a:avLst/>
                    </a:prstGeom>
                    <a:noFill/>
                    <a:ln>
                      <a:noFill/>
                    </a:ln>
                  </pic:spPr>
                </pic:pic>
              </a:graphicData>
            </a:graphic>
          </wp:inline>
        </w:drawing>
      </w:r>
    </w:p>
    <w:p w:rsidR="00711B66" w:rsidRDefault="00711B66" w:rsidP="00450DD2">
      <w:pPr>
        <w:pStyle w:val="ListParagraph"/>
        <w:rPr>
          <w:rFonts w:asciiTheme="majorBidi" w:hAnsiTheme="majorBidi" w:cstheme="majorBidi"/>
          <w:sz w:val="24"/>
          <w:szCs w:val="24"/>
        </w:rPr>
      </w:pPr>
    </w:p>
    <w:p w:rsidR="00711B66" w:rsidRDefault="00711B66" w:rsidP="00450DD2">
      <w:pPr>
        <w:pStyle w:val="ListParagraph"/>
        <w:rPr>
          <w:rFonts w:asciiTheme="majorBidi" w:hAnsiTheme="majorBidi" w:cstheme="majorBidi"/>
          <w:sz w:val="24"/>
          <w:szCs w:val="24"/>
        </w:rPr>
      </w:pPr>
      <w:r>
        <w:rPr>
          <w:rFonts w:asciiTheme="majorBidi" w:hAnsiTheme="majorBidi" w:cstheme="majorBidi"/>
          <w:sz w:val="24"/>
          <w:szCs w:val="24"/>
        </w:rPr>
        <w:t xml:space="preserve">Figure (4): closer view on </w:t>
      </w:r>
      <w:proofErr w:type="spellStart"/>
      <w:r>
        <w:rPr>
          <w:rFonts w:asciiTheme="majorBidi" w:hAnsiTheme="majorBidi" w:cstheme="majorBidi"/>
          <w:sz w:val="24"/>
          <w:szCs w:val="24"/>
        </w:rPr>
        <w:t>Rt</w:t>
      </w:r>
      <w:proofErr w:type="spellEnd"/>
      <w:r>
        <w:rPr>
          <w:rFonts w:asciiTheme="majorBidi" w:hAnsiTheme="majorBidi" w:cstheme="majorBidi"/>
          <w:sz w:val="24"/>
          <w:szCs w:val="24"/>
        </w:rPr>
        <w:t xml:space="preserve"> eye post- surgical excision of ligneous </w:t>
      </w:r>
      <w:r w:rsidR="00B27A94">
        <w:rPr>
          <w:rFonts w:asciiTheme="majorBidi" w:hAnsiTheme="majorBidi" w:cstheme="majorBidi"/>
          <w:sz w:val="24"/>
          <w:szCs w:val="24"/>
        </w:rPr>
        <w:t>conjunctivitis</w:t>
      </w:r>
    </w:p>
    <w:p w:rsidR="00B27A94" w:rsidRDefault="00B27A94" w:rsidP="00450DD2">
      <w:pPr>
        <w:pStyle w:val="ListParagraph"/>
        <w:rPr>
          <w:rFonts w:asciiTheme="majorBidi" w:hAnsiTheme="majorBidi" w:cstheme="majorBidi"/>
          <w:sz w:val="24"/>
          <w:szCs w:val="24"/>
        </w:rPr>
      </w:pPr>
    </w:p>
    <w:p w:rsidR="00B27A94" w:rsidRDefault="00B27A94" w:rsidP="00450DD2">
      <w:pPr>
        <w:pStyle w:val="ListParagraph"/>
        <w:rPr>
          <w:rFonts w:asciiTheme="majorBidi" w:hAnsiTheme="majorBidi" w:cstheme="majorBidi"/>
          <w:b/>
          <w:bCs/>
          <w:sz w:val="24"/>
          <w:szCs w:val="24"/>
        </w:rPr>
      </w:pPr>
      <w:r w:rsidRPr="00B27A94">
        <w:rPr>
          <w:rFonts w:asciiTheme="majorBidi" w:hAnsiTheme="majorBidi" w:cstheme="majorBidi"/>
          <w:b/>
          <w:bCs/>
          <w:sz w:val="24"/>
          <w:szCs w:val="24"/>
        </w:rPr>
        <w:t>Biography</w:t>
      </w:r>
    </w:p>
    <w:p w:rsidR="00B27A94" w:rsidRDefault="00B27A94" w:rsidP="00E36B77">
      <w:pPr>
        <w:pStyle w:val="ListParagraph"/>
        <w:jc w:val="both"/>
        <w:rPr>
          <w:rFonts w:asciiTheme="majorBidi" w:hAnsiTheme="majorBidi" w:cstheme="majorBidi"/>
          <w:sz w:val="24"/>
          <w:szCs w:val="24"/>
        </w:rPr>
      </w:pPr>
      <w:r w:rsidRPr="00B27A94">
        <w:rPr>
          <w:rFonts w:asciiTheme="majorBidi" w:hAnsiTheme="majorBidi" w:cstheme="majorBidi"/>
          <w:sz w:val="24"/>
          <w:szCs w:val="24"/>
        </w:rPr>
        <w:t>Dr</w:t>
      </w:r>
      <w:r>
        <w:rPr>
          <w:rFonts w:asciiTheme="majorBidi" w:hAnsiTheme="majorBidi" w:cstheme="majorBidi"/>
          <w:sz w:val="24"/>
          <w:szCs w:val="24"/>
        </w:rPr>
        <w:t>.</w:t>
      </w:r>
      <w:r w:rsidRPr="00B27A94">
        <w:rPr>
          <w:rFonts w:asciiTheme="majorBidi" w:hAnsiTheme="majorBidi" w:cstheme="majorBidi"/>
          <w:sz w:val="24"/>
          <w:szCs w:val="24"/>
        </w:rPr>
        <w:t xml:space="preserve"> </w:t>
      </w:r>
      <w:proofErr w:type="spellStart"/>
      <w:r w:rsidRPr="00B27A94">
        <w:rPr>
          <w:rFonts w:asciiTheme="majorBidi" w:hAnsiTheme="majorBidi" w:cstheme="majorBidi"/>
          <w:sz w:val="24"/>
          <w:szCs w:val="24"/>
        </w:rPr>
        <w:t>Hanan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Nazir</w:t>
      </w:r>
      <w:proofErr w:type="spellEnd"/>
      <w:r>
        <w:rPr>
          <w:rFonts w:asciiTheme="majorBidi" w:hAnsiTheme="majorBidi" w:cstheme="majorBidi"/>
          <w:sz w:val="24"/>
          <w:szCs w:val="24"/>
        </w:rPr>
        <w:t xml:space="preserve"> completed her Master Degree in Pediatrics, followed by Doctorate Degree in Pediatric Hematology and Oncology from Alexandria University of Medicine in 2011. Currently, she is a lecturer in pediatrics at Faculty of Medicine, Alexandria University, and senior specialist in Pediatric Hematology and Oncology in Sultan </w:t>
      </w:r>
      <w:proofErr w:type="spellStart"/>
      <w:r>
        <w:rPr>
          <w:rFonts w:asciiTheme="majorBidi" w:hAnsiTheme="majorBidi" w:cstheme="majorBidi"/>
          <w:sz w:val="24"/>
          <w:szCs w:val="24"/>
        </w:rPr>
        <w:t>Qaboos</w:t>
      </w:r>
      <w:proofErr w:type="spellEnd"/>
      <w:r>
        <w:rPr>
          <w:rFonts w:asciiTheme="majorBidi" w:hAnsiTheme="majorBidi" w:cstheme="majorBidi"/>
          <w:sz w:val="24"/>
          <w:szCs w:val="24"/>
        </w:rPr>
        <w:t xml:space="preserve"> University Hospital, Muscat, Oman. </w:t>
      </w:r>
    </w:p>
    <w:p w:rsidR="00E36B77" w:rsidRDefault="00E36B77" w:rsidP="00450DD2">
      <w:pPr>
        <w:pStyle w:val="ListParagraph"/>
        <w:rPr>
          <w:rFonts w:asciiTheme="majorBidi" w:hAnsiTheme="majorBidi" w:cstheme="majorBidi"/>
          <w:sz w:val="24"/>
          <w:szCs w:val="24"/>
        </w:rPr>
      </w:pPr>
    </w:p>
    <w:p w:rsidR="00B27A94" w:rsidRPr="00E36B77" w:rsidRDefault="00B27A94" w:rsidP="00450DD2">
      <w:pPr>
        <w:pStyle w:val="ListParagraph"/>
        <w:rPr>
          <w:rFonts w:asciiTheme="majorBidi" w:hAnsiTheme="majorBidi" w:cstheme="majorBidi"/>
          <w:b/>
          <w:bCs/>
          <w:sz w:val="24"/>
          <w:szCs w:val="24"/>
        </w:rPr>
      </w:pPr>
      <w:r w:rsidRPr="00E36B77">
        <w:rPr>
          <w:rFonts w:asciiTheme="majorBidi" w:hAnsiTheme="majorBidi" w:cstheme="majorBidi"/>
          <w:b/>
          <w:bCs/>
          <w:sz w:val="24"/>
          <w:szCs w:val="24"/>
        </w:rPr>
        <w:t>Presenting author</w:t>
      </w:r>
    </w:p>
    <w:p w:rsidR="00B27A94" w:rsidRDefault="00B27A94" w:rsidP="00450DD2">
      <w:pPr>
        <w:pStyle w:val="ListParagraph"/>
        <w:rPr>
          <w:rFonts w:asciiTheme="majorBidi" w:hAnsiTheme="majorBidi" w:cstheme="majorBidi"/>
          <w:sz w:val="24"/>
          <w:szCs w:val="24"/>
        </w:rPr>
      </w:pPr>
      <w:r>
        <w:rPr>
          <w:rFonts w:asciiTheme="majorBidi" w:hAnsiTheme="majorBidi" w:cstheme="majorBidi"/>
          <w:sz w:val="24"/>
          <w:szCs w:val="24"/>
        </w:rPr>
        <w:t xml:space="preserve">Dr. </w:t>
      </w:r>
      <w:proofErr w:type="spellStart"/>
      <w:r>
        <w:rPr>
          <w:rFonts w:asciiTheme="majorBidi" w:hAnsiTheme="majorBidi" w:cstheme="majorBidi"/>
          <w:sz w:val="24"/>
          <w:szCs w:val="24"/>
        </w:rPr>
        <w:t>Hanan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Fawzy</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Nazir</w:t>
      </w:r>
      <w:proofErr w:type="spellEnd"/>
    </w:p>
    <w:p w:rsidR="00E36B77" w:rsidRDefault="00E36B77" w:rsidP="00450DD2">
      <w:pPr>
        <w:pStyle w:val="ListParagraph"/>
        <w:rPr>
          <w:rFonts w:asciiTheme="majorBidi" w:hAnsiTheme="majorBidi" w:cstheme="majorBidi"/>
          <w:sz w:val="24"/>
          <w:szCs w:val="24"/>
        </w:rPr>
      </w:pPr>
      <w:r>
        <w:rPr>
          <w:rFonts w:asciiTheme="majorBidi" w:hAnsiTheme="majorBidi" w:cstheme="majorBidi"/>
          <w:sz w:val="24"/>
          <w:szCs w:val="24"/>
        </w:rPr>
        <w:t xml:space="preserve">E-Mail: </w:t>
      </w:r>
      <w:hyperlink r:id="rId13" w:history="1">
        <w:r w:rsidRPr="00A85CA7">
          <w:rPr>
            <w:rStyle w:val="Hyperlink"/>
            <w:rFonts w:asciiTheme="majorBidi" w:hAnsiTheme="majorBidi" w:cstheme="majorBidi"/>
            <w:sz w:val="24"/>
            <w:szCs w:val="24"/>
          </w:rPr>
          <w:t>dr.hanannazir@yahoo.com</w:t>
        </w:r>
      </w:hyperlink>
    </w:p>
    <w:p w:rsidR="00E36B77" w:rsidRDefault="00E36B77" w:rsidP="00450DD2">
      <w:pPr>
        <w:pStyle w:val="ListParagraph"/>
        <w:rPr>
          <w:rFonts w:asciiTheme="majorBidi" w:hAnsiTheme="majorBidi" w:cstheme="majorBidi"/>
          <w:sz w:val="24"/>
          <w:szCs w:val="24"/>
        </w:rPr>
      </w:pPr>
      <w:r>
        <w:rPr>
          <w:rFonts w:asciiTheme="majorBidi" w:hAnsiTheme="majorBidi" w:cstheme="majorBidi"/>
          <w:sz w:val="24"/>
          <w:szCs w:val="24"/>
        </w:rPr>
        <w:t>Phone: +96896556198</w:t>
      </w:r>
    </w:p>
    <w:p w:rsidR="00E36B77" w:rsidRDefault="00E36B77" w:rsidP="00450DD2">
      <w:pPr>
        <w:pStyle w:val="ListParagraph"/>
        <w:rPr>
          <w:rFonts w:asciiTheme="majorBidi" w:hAnsiTheme="majorBidi" w:cstheme="majorBidi"/>
          <w:sz w:val="24"/>
          <w:szCs w:val="24"/>
        </w:rPr>
      </w:pPr>
      <w:r w:rsidRPr="00E36B77">
        <w:rPr>
          <w:rFonts w:asciiTheme="majorBidi" w:hAnsiTheme="majorBidi" w:cstheme="majorBidi"/>
          <w:sz w:val="24"/>
          <w:szCs w:val="24"/>
        </w:rPr>
        <w:t>Category: (Oral presentation/ Poster presentation)</w:t>
      </w:r>
    </w:p>
    <w:p w:rsidR="00B27A94" w:rsidRPr="00B27A94" w:rsidRDefault="00B27A94" w:rsidP="00450DD2">
      <w:pPr>
        <w:pStyle w:val="ListParagraph"/>
        <w:rPr>
          <w:rFonts w:asciiTheme="majorBidi" w:hAnsiTheme="majorBidi" w:cstheme="majorBidi"/>
          <w:sz w:val="24"/>
          <w:szCs w:val="24"/>
        </w:rPr>
      </w:pPr>
    </w:p>
    <w:sectPr w:rsidR="00B27A94" w:rsidRPr="00B27A9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326D" w:rsidRDefault="0097326D" w:rsidP="00FB6E1B">
      <w:pPr>
        <w:spacing w:after="0" w:line="240" w:lineRule="auto"/>
      </w:pPr>
      <w:r>
        <w:separator/>
      </w:r>
    </w:p>
  </w:endnote>
  <w:endnote w:type="continuationSeparator" w:id="0">
    <w:p w:rsidR="0097326D" w:rsidRDefault="0097326D" w:rsidP="00FB6E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326D" w:rsidRDefault="0097326D" w:rsidP="00FB6E1B">
      <w:pPr>
        <w:spacing w:after="0" w:line="240" w:lineRule="auto"/>
      </w:pPr>
      <w:r>
        <w:separator/>
      </w:r>
    </w:p>
  </w:footnote>
  <w:footnote w:type="continuationSeparator" w:id="0">
    <w:p w:rsidR="0097326D" w:rsidRDefault="0097326D" w:rsidP="00FB6E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107EA6"/>
    <w:multiLevelType w:val="hybridMultilevel"/>
    <w:tmpl w:val="E6340FA0"/>
    <w:lvl w:ilvl="0" w:tplc="A1DE29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443D"/>
    <w:rsid w:val="00007D19"/>
    <w:rsid w:val="002A7515"/>
    <w:rsid w:val="003D7D21"/>
    <w:rsid w:val="0040443D"/>
    <w:rsid w:val="00450DD2"/>
    <w:rsid w:val="005251D8"/>
    <w:rsid w:val="005262CF"/>
    <w:rsid w:val="00540AAA"/>
    <w:rsid w:val="00640C3D"/>
    <w:rsid w:val="00693F37"/>
    <w:rsid w:val="006E1F33"/>
    <w:rsid w:val="00711B66"/>
    <w:rsid w:val="00747EA5"/>
    <w:rsid w:val="00884158"/>
    <w:rsid w:val="00917470"/>
    <w:rsid w:val="0097326D"/>
    <w:rsid w:val="009B3B94"/>
    <w:rsid w:val="00A31840"/>
    <w:rsid w:val="00B16D40"/>
    <w:rsid w:val="00B2600F"/>
    <w:rsid w:val="00B27A94"/>
    <w:rsid w:val="00B743CA"/>
    <w:rsid w:val="00B93ECC"/>
    <w:rsid w:val="00C22BE9"/>
    <w:rsid w:val="00C47237"/>
    <w:rsid w:val="00CA728A"/>
    <w:rsid w:val="00D72B5D"/>
    <w:rsid w:val="00E1188C"/>
    <w:rsid w:val="00E36B77"/>
    <w:rsid w:val="00F71908"/>
    <w:rsid w:val="00FB6E1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A75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B743CA"/>
    <w:pPr>
      <w:ind w:left="720"/>
      <w:contextualSpacing/>
    </w:pPr>
  </w:style>
  <w:style w:type="paragraph" w:styleId="BalloonText">
    <w:name w:val="Balloon Text"/>
    <w:basedOn w:val="Normal"/>
    <w:link w:val="BalloonTextChar"/>
    <w:uiPriority w:val="99"/>
    <w:semiHidden/>
    <w:unhideWhenUsed/>
    <w:rsid w:val="00450D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0DD2"/>
    <w:rPr>
      <w:rFonts w:ascii="Tahoma" w:hAnsi="Tahoma" w:cs="Tahoma"/>
      <w:sz w:val="16"/>
      <w:szCs w:val="16"/>
    </w:rPr>
  </w:style>
  <w:style w:type="paragraph" w:styleId="Header">
    <w:name w:val="header"/>
    <w:basedOn w:val="Normal"/>
    <w:link w:val="HeaderChar"/>
    <w:uiPriority w:val="99"/>
    <w:unhideWhenUsed/>
    <w:rsid w:val="00FB6E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6E1B"/>
  </w:style>
  <w:style w:type="paragraph" w:styleId="Footer">
    <w:name w:val="footer"/>
    <w:basedOn w:val="Normal"/>
    <w:link w:val="FooterChar"/>
    <w:uiPriority w:val="99"/>
    <w:unhideWhenUsed/>
    <w:rsid w:val="00FB6E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6E1B"/>
  </w:style>
  <w:style w:type="character" w:styleId="Hyperlink">
    <w:name w:val="Hyperlink"/>
    <w:basedOn w:val="DefaultParagraphFont"/>
    <w:uiPriority w:val="99"/>
    <w:unhideWhenUsed/>
    <w:rsid w:val="00E36B7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A75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B743CA"/>
    <w:pPr>
      <w:ind w:left="720"/>
      <w:contextualSpacing/>
    </w:pPr>
  </w:style>
  <w:style w:type="paragraph" w:styleId="BalloonText">
    <w:name w:val="Balloon Text"/>
    <w:basedOn w:val="Normal"/>
    <w:link w:val="BalloonTextChar"/>
    <w:uiPriority w:val="99"/>
    <w:semiHidden/>
    <w:unhideWhenUsed/>
    <w:rsid w:val="00450D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0DD2"/>
    <w:rPr>
      <w:rFonts w:ascii="Tahoma" w:hAnsi="Tahoma" w:cs="Tahoma"/>
      <w:sz w:val="16"/>
      <w:szCs w:val="16"/>
    </w:rPr>
  </w:style>
  <w:style w:type="paragraph" w:styleId="Header">
    <w:name w:val="header"/>
    <w:basedOn w:val="Normal"/>
    <w:link w:val="HeaderChar"/>
    <w:uiPriority w:val="99"/>
    <w:unhideWhenUsed/>
    <w:rsid w:val="00FB6E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6E1B"/>
  </w:style>
  <w:style w:type="paragraph" w:styleId="Footer">
    <w:name w:val="footer"/>
    <w:basedOn w:val="Normal"/>
    <w:link w:val="FooterChar"/>
    <w:uiPriority w:val="99"/>
    <w:unhideWhenUsed/>
    <w:rsid w:val="00FB6E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6E1B"/>
  </w:style>
  <w:style w:type="character" w:styleId="Hyperlink">
    <w:name w:val="Hyperlink"/>
    <w:basedOn w:val="DefaultParagraphFont"/>
    <w:uiPriority w:val="99"/>
    <w:unhideWhenUsed/>
    <w:rsid w:val="00E36B7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3825009">
      <w:bodyDiv w:val="1"/>
      <w:marLeft w:val="0"/>
      <w:marRight w:val="0"/>
      <w:marTop w:val="0"/>
      <w:marBottom w:val="0"/>
      <w:divBdr>
        <w:top w:val="none" w:sz="0" w:space="0" w:color="auto"/>
        <w:left w:val="none" w:sz="0" w:space="0" w:color="auto"/>
        <w:bottom w:val="none" w:sz="0" w:space="0" w:color="auto"/>
        <w:right w:val="none" w:sz="0" w:space="0" w:color="auto"/>
      </w:divBdr>
    </w:div>
    <w:div w:id="1366367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dr.hanannazir@yahoo.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TotalTime>
  <Pages>7</Pages>
  <Words>932</Words>
  <Characters>5315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Hanan</dc:creator>
  <cp:lastModifiedBy>Hanan</cp:lastModifiedBy>
  <cp:revision>27</cp:revision>
  <dcterms:created xsi:type="dcterms:W3CDTF">2017-11-25T06:19:00Z</dcterms:created>
  <dcterms:modified xsi:type="dcterms:W3CDTF">2017-11-25T09:03:00Z</dcterms:modified>
</cp:coreProperties>
</file>