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B35" w:rsidRDefault="000C2B35" w:rsidP="000C2B35">
      <w:pPr>
        <w:shd w:val="clear" w:color="auto" w:fill="FFFFFF"/>
        <w:bidi w:val="0"/>
        <w:spacing w:after="0" w:line="270" w:lineRule="atLeast"/>
        <w:rPr>
          <w:rFonts w:ascii="Helvetica" w:eastAsia="Times New Roman" w:hAnsi="Helvetica" w:cs="Helvetica"/>
          <w:color w:val="141823"/>
          <w:sz w:val="32"/>
          <w:szCs w:val="32"/>
        </w:rPr>
      </w:pPr>
      <w:r w:rsidRPr="00553117">
        <w:rPr>
          <w:rFonts w:ascii="Calibri" w:hAnsi="Calibri"/>
          <w:b/>
          <w:bCs/>
          <w:color w:val="000000"/>
          <w:sz w:val="32"/>
          <w:szCs w:val="32"/>
        </w:rPr>
        <w:t>Ch</w:t>
      </w:r>
      <w:r w:rsidRPr="000C2B35">
        <w:rPr>
          <w:rFonts w:ascii="Calibri" w:hAnsi="Calibri"/>
          <w:b/>
          <w:bCs/>
          <w:color w:val="000000"/>
          <w:sz w:val="32"/>
          <w:szCs w:val="32"/>
        </w:rPr>
        <w:t>ronic lymphocytic leukemia:  risk factors and complications</w:t>
      </w:r>
    </w:p>
    <w:p w:rsidR="000C2B35" w:rsidRDefault="000C2B35" w:rsidP="000C2B35">
      <w:pPr>
        <w:shd w:val="clear" w:color="auto" w:fill="FFFFFF"/>
        <w:bidi w:val="0"/>
        <w:spacing w:after="0" w:line="270" w:lineRule="atLeast"/>
        <w:rPr>
          <w:rFonts w:ascii="Helvetica" w:eastAsia="Times New Roman" w:hAnsi="Helvetica" w:cs="Helvetica"/>
          <w:color w:val="141823"/>
          <w:sz w:val="32"/>
          <w:szCs w:val="32"/>
        </w:rPr>
      </w:pPr>
    </w:p>
    <w:p w:rsidR="000C2B35" w:rsidRPr="007F2883" w:rsidRDefault="000C2B35" w:rsidP="000C2B35">
      <w:pPr>
        <w:shd w:val="clear" w:color="auto" w:fill="FFFFFF"/>
        <w:bidi w:val="0"/>
        <w:spacing w:after="0" w:line="270" w:lineRule="atLeast"/>
        <w:jc w:val="center"/>
        <w:rPr>
          <w:rFonts w:asciiTheme="majorBidi" w:eastAsia="Times New Roman" w:hAnsiTheme="majorBidi" w:cstheme="majorBidi"/>
          <w:color w:val="141823"/>
          <w:sz w:val="24"/>
          <w:szCs w:val="24"/>
        </w:rPr>
      </w:pPr>
      <w:r w:rsidRPr="007F2883">
        <w:rPr>
          <w:rFonts w:asciiTheme="majorBidi" w:eastAsia="Times New Roman" w:hAnsiTheme="majorBidi" w:cstheme="majorBidi"/>
          <w:color w:val="141823"/>
          <w:sz w:val="24"/>
          <w:szCs w:val="24"/>
        </w:rPr>
        <w:t xml:space="preserve">By </w:t>
      </w:r>
    </w:p>
    <w:p w:rsidR="000C2B35" w:rsidRPr="007F2883" w:rsidRDefault="000C2B35" w:rsidP="000C2B35">
      <w:pPr>
        <w:shd w:val="clear" w:color="auto" w:fill="FFFFFF"/>
        <w:bidi w:val="0"/>
        <w:spacing w:after="0" w:line="270" w:lineRule="atLeast"/>
        <w:jc w:val="center"/>
        <w:rPr>
          <w:rFonts w:asciiTheme="majorBidi" w:eastAsia="Times New Roman" w:hAnsiTheme="majorBidi" w:cstheme="majorBidi"/>
          <w:color w:val="141823"/>
          <w:sz w:val="24"/>
          <w:szCs w:val="24"/>
        </w:rPr>
      </w:pPr>
      <w:proofErr w:type="spellStart"/>
      <w:r w:rsidRPr="007F2883">
        <w:rPr>
          <w:rFonts w:asciiTheme="majorBidi" w:eastAsia="Times New Roman" w:hAnsiTheme="majorBidi" w:cstheme="majorBidi"/>
          <w:color w:val="141823"/>
          <w:sz w:val="24"/>
          <w:szCs w:val="24"/>
        </w:rPr>
        <w:t>Olfat</w:t>
      </w:r>
      <w:proofErr w:type="spellEnd"/>
      <w:r w:rsidRPr="007F2883">
        <w:rPr>
          <w:rFonts w:asciiTheme="majorBidi" w:eastAsia="Times New Roman" w:hAnsiTheme="majorBidi" w:cstheme="majorBidi"/>
          <w:color w:val="141823"/>
          <w:sz w:val="24"/>
          <w:szCs w:val="24"/>
        </w:rPr>
        <w:t xml:space="preserve"> M Hendy</w:t>
      </w:r>
    </w:p>
    <w:p w:rsidR="000C2B35" w:rsidRPr="007F2883" w:rsidRDefault="000C2B35" w:rsidP="000C2B35">
      <w:pPr>
        <w:shd w:val="clear" w:color="auto" w:fill="FFFFFF"/>
        <w:bidi w:val="0"/>
        <w:spacing w:after="0" w:line="270" w:lineRule="atLeast"/>
        <w:jc w:val="center"/>
        <w:rPr>
          <w:rFonts w:asciiTheme="majorBidi" w:eastAsia="Times New Roman" w:hAnsiTheme="majorBidi" w:cstheme="majorBidi"/>
          <w:color w:val="141823"/>
        </w:rPr>
      </w:pPr>
      <w:r w:rsidRPr="007F2883">
        <w:rPr>
          <w:rFonts w:asciiTheme="majorBidi" w:eastAsia="Times New Roman" w:hAnsiTheme="majorBidi" w:cstheme="majorBidi"/>
          <w:color w:val="141823"/>
        </w:rPr>
        <w:t>Professor of Clinical pathology (Hematology), National Liver institute-</w:t>
      </w:r>
      <w:proofErr w:type="spellStart"/>
      <w:r w:rsidRPr="007F2883">
        <w:rPr>
          <w:rFonts w:asciiTheme="majorBidi" w:eastAsia="Times New Roman" w:hAnsiTheme="majorBidi" w:cstheme="majorBidi"/>
          <w:color w:val="141823"/>
        </w:rPr>
        <w:t>Menoufia</w:t>
      </w:r>
      <w:proofErr w:type="spellEnd"/>
      <w:r w:rsidRPr="007F2883">
        <w:rPr>
          <w:rFonts w:asciiTheme="majorBidi" w:eastAsia="Times New Roman" w:hAnsiTheme="majorBidi" w:cstheme="majorBidi"/>
          <w:color w:val="141823"/>
        </w:rPr>
        <w:t xml:space="preserve"> University</w:t>
      </w:r>
    </w:p>
    <w:p w:rsidR="000C2B35" w:rsidRPr="007F2883" w:rsidRDefault="000C2B35" w:rsidP="00E2308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eastAsia="AGaramondPro-Regular" w:hAnsiTheme="majorBidi" w:cstheme="majorBidi"/>
          <w:sz w:val="24"/>
          <w:szCs w:val="24"/>
        </w:rPr>
      </w:pPr>
    </w:p>
    <w:p w:rsidR="006A30CE" w:rsidRPr="003201D4" w:rsidRDefault="000C2B35" w:rsidP="0008435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AGaramondPro-Regular" w:hAnsiTheme="majorBidi" w:cstheme="majorBidi"/>
          <w:sz w:val="24"/>
          <w:szCs w:val="24"/>
        </w:rPr>
      </w:pPr>
      <w:r w:rsidRPr="000C2B35">
        <w:rPr>
          <w:rFonts w:asciiTheme="majorBidi" w:eastAsia="AGaramondPro-Regular" w:hAnsiTheme="majorBidi" w:cstheme="majorBidi"/>
          <w:b/>
          <w:bCs/>
          <w:sz w:val="24"/>
          <w:szCs w:val="24"/>
        </w:rPr>
        <w:t>Background and definition</w:t>
      </w:r>
      <w:r w:rsidRPr="003201D4">
        <w:rPr>
          <w:rFonts w:asciiTheme="majorBidi" w:eastAsia="AGaramondPro-Regular" w:hAnsiTheme="majorBidi" w:cstheme="majorBidi"/>
          <w:sz w:val="24"/>
          <w:szCs w:val="24"/>
        </w:rPr>
        <w:t>: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E23086" w:rsidRPr="003201D4">
        <w:rPr>
          <w:rFonts w:asciiTheme="majorBidi" w:eastAsia="AGaramondPro-Regular" w:hAnsiTheme="majorBidi" w:cstheme="majorBidi"/>
          <w:sz w:val="24"/>
          <w:szCs w:val="24"/>
        </w:rPr>
        <w:t xml:space="preserve">Chronic lymphocytic leukemia (CLL) </w:t>
      </w:r>
      <w:r w:rsidR="002A0B83" w:rsidRPr="003201D4">
        <w:rPr>
          <w:rFonts w:asciiTheme="majorBidi" w:eastAsia="AGaramondPro-Regular" w:hAnsiTheme="majorBidi" w:cstheme="majorBidi"/>
          <w:sz w:val="24"/>
          <w:szCs w:val="24"/>
        </w:rPr>
        <w:t>results from an acquired (not present at</w:t>
      </w:r>
      <w:r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2A0B83" w:rsidRPr="003201D4">
        <w:rPr>
          <w:rFonts w:asciiTheme="majorBidi" w:eastAsia="AGaramondPro-Regular" w:hAnsiTheme="majorBidi" w:cstheme="majorBidi"/>
          <w:sz w:val="24"/>
          <w:szCs w:val="24"/>
        </w:rPr>
        <w:t>birth mutation (change) to the DNA of a single marrow cell that develops into a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2A0B83" w:rsidRPr="003201D4">
        <w:rPr>
          <w:rFonts w:asciiTheme="majorBidi" w:eastAsia="AGaramondPro-Regular" w:hAnsiTheme="majorBidi" w:cstheme="majorBidi"/>
          <w:sz w:val="24"/>
          <w:szCs w:val="24"/>
        </w:rPr>
        <w:t>lymphocyte.</w:t>
      </w:r>
      <w:r w:rsidR="00916834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4A3212" w:rsidRPr="003201D4">
        <w:rPr>
          <w:rFonts w:asciiTheme="majorBidi" w:eastAsia="AGaramondPro-Regular" w:hAnsiTheme="majorBidi" w:cstheme="majorBidi"/>
          <w:sz w:val="24"/>
          <w:szCs w:val="24"/>
        </w:rPr>
        <w:t>Scientists do not yet understand what causes this change. Once the marrow cell</w:t>
      </w:r>
      <w:r w:rsidR="00916834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4A3212" w:rsidRPr="003201D4">
        <w:rPr>
          <w:rFonts w:asciiTheme="majorBidi" w:eastAsia="AGaramondPro-Regular" w:hAnsiTheme="majorBidi" w:cstheme="majorBidi"/>
          <w:sz w:val="24"/>
          <w:szCs w:val="24"/>
        </w:rPr>
        <w:t>undergoes the leukemic change, it multiplies into many cells. CLL cells grow and</w:t>
      </w:r>
      <w:r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4A3212" w:rsidRPr="003201D4">
        <w:rPr>
          <w:rFonts w:asciiTheme="majorBidi" w:eastAsia="AGaramondPro-Regular" w:hAnsiTheme="majorBidi" w:cstheme="majorBidi"/>
          <w:sz w:val="24"/>
          <w:szCs w:val="24"/>
        </w:rPr>
        <w:t>survive better than normal cells; over time, they crowd out normal cells.</w:t>
      </w:r>
      <w:r w:rsidR="00916834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4A3212" w:rsidRPr="003201D4">
        <w:rPr>
          <w:rFonts w:asciiTheme="majorBidi" w:eastAsia="AGaramondPro-Regular" w:hAnsiTheme="majorBidi" w:cstheme="majorBidi"/>
          <w:sz w:val="24"/>
          <w:szCs w:val="24"/>
        </w:rPr>
        <w:t>The result is the uncontrolled growth of CLL cells in the marrow, leading to</w:t>
      </w:r>
      <w:r w:rsidR="00916834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4A3212" w:rsidRPr="003201D4">
        <w:rPr>
          <w:rFonts w:asciiTheme="majorBidi" w:eastAsia="AGaramondPro-Regular" w:hAnsiTheme="majorBidi" w:cstheme="majorBidi"/>
          <w:sz w:val="24"/>
          <w:szCs w:val="24"/>
        </w:rPr>
        <w:t>an increase in the number of CLL cells in the blood. The leukemic cells that</w:t>
      </w:r>
      <w:r w:rsidR="00916834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4A3212" w:rsidRPr="003201D4">
        <w:rPr>
          <w:rFonts w:asciiTheme="majorBidi" w:eastAsia="AGaramondPro-Regular" w:hAnsiTheme="majorBidi" w:cstheme="majorBidi"/>
          <w:sz w:val="24"/>
          <w:szCs w:val="24"/>
        </w:rPr>
        <w:t>accumulate in the marrow in people with CLL do not prevent normal blood cell</w:t>
      </w:r>
      <w:r w:rsidR="00916834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4A3212" w:rsidRPr="003201D4">
        <w:rPr>
          <w:rFonts w:asciiTheme="majorBidi" w:eastAsia="AGaramondPro-Regular" w:hAnsiTheme="majorBidi" w:cstheme="majorBidi"/>
          <w:sz w:val="24"/>
          <w:szCs w:val="24"/>
        </w:rPr>
        <w:t>production as extensively as is the case with acute lymphoblastic leukemia</w:t>
      </w:r>
      <w:r w:rsidR="00A30C78" w:rsidRPr="003201D4">
        <w:rPr>
          <w:rFonts w:asciiTheme="majorBidi" w:hAnsiTheme="majorBidi" w:cstheme="majorBidi"/>
          <w:sz w:val="24"/>
          <w:szCs w:val="24"/>
          <w:lang w:bidi="ar-EG"/>
        </w:rPr>
        <w:t xml:space="preserve">.  </w:t>
      </w:r>
      <w:r w:rsidR="00A30C78" w:rsidRPr="006A30CE">
        <w:rPr>
          <w:rFonts w:asciiTheme="majorBidi" w:eastAsia="AGaramondPro-Regular" w:hAnsiTheme="majorBidi" w:cstheme="majorBidi"/>
          <w:b/>
          <w:bCs/>
          <w:sz w:val="24"/>
          <w:szCs w:val="24"/>
        </w:rPr>
        <w:t xml:space="preserve">Risk factors: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First-degree relatives of patients with CLL are three to four times more likely to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develop CLL than people who do not have first-degree relatives with the disease.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Old age is second risk factor of CLL development.</w:t>
      </w:r>
      <w:r w:rsidR="00A30C78" w:rsidRPr="003201D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A30C78" w:rsidRPr="006A30CE">
        <w:rPr>
          <w:rFonts w:asciiTheme="majorBidi" w:hAnsiTheme="majorBidi" w:cstheme="majorBidi"/>
          <w:b/>
          <w:bCs/>
          <w:sz w:val="24"/>
          <w:szCs w:val="24"/>
          <w:lang w:bidi="ar-EG"/>
        </w:rPr>
        <w:t>Sign and symptoms: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>Early, s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ome people with CLL do not have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any symptoms. The disease may be suspected because of abnormal results from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blood tests that were ordered either as part of an annual physical or a medical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examination for an unrelated condition. An unexplained elevated white blood cell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(lymphocyte) count is the most common finding that leads a doctor to consider a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CLL diagnosis.</w:t>
      </w:r>
      <w:r w:rsidR="006A30CE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r w:rsidR="00A30C78" w:rsidRPr="006A30CE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Diagnosis: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>The diagnosis of CLL is usually evident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A30C7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from the results of blood cell counts and an examination of blood cells. </w:t>
      </w:r>
    </w:p>
    <w:p w:rsidR="002F3702" w:rsidRDefault="00A30C78" w:rsidP="0008435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3201D4">
        <w:rPr>
          <w:rFonts w:asciiTheme="majorBidi" w:eastAsia="AGaramondPro-Regular" w:hAnsiTheme="majorBidi" w:cstheme="majorBidi"/>
          <w:sz w:val="24"/>
          <w:szCs w:val="24"/>
        </w:rPr>
        <w:t>A bone marrow aspiration and biopsy generally are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Pr="003201D4">
        <w:rPr>
          <w:rFonts w:asciiTheme="majorBidi" w:eastAsia="AGaramondPro-Regular" w:hAnsiTheme="majorBidi" w:cstheme="majorBidi"/>
          <w:sz w:val="24"/>
          <w:szCs w:val="24"/>
        </w:rPr>
        <w:t>not needed to make a diagnosis of CLL provided the red blood cells and platelets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Pr="003201D4">
        <w:rPr>
          <w:rFonts w:asciiTheme="majorBidi" w:eastAsia="AGaramondPro-Regular" w:hAnsiTheme="majorBidi" w:cstheme="majorBidi"/>
          <w:sz w:val="24"/>
          <w:szCs w:val="24"/>
        </w:rPr>
        <w:t xml:space="preserve">are normal. </w:t>
      </w:r>
      <w:r w:rsidR="00D36EF4" w:rsidRPr="003201D4">
        <w:rPr>
          <w:rFonts w:asciiTheme="majorBidi" w:eastAsia="AGaramondPro-Regular" w:hAnsiTheme="majorBidi" w:cstheme="majorBidi"/>
          <w:sz w:val="24"/>
          <w:szCs w:val="24"/>
        </w:rPr>
        <w:t>“</w:t>
      </w:r>
      <w:proofErr w:type="spellStart"/>
      <w:r w:rsidR="00D36EF4" w:rsidRPr="003201D4">
        <w:rPr>
          <w:rFonts w:asciiTheme="majorBidi" w:eastAsia="AGaramondPro-Regular" w:hAnsiTheme="majorBidi" w:cstheme="majorBidi"/>
          <w:sz w:val="24"/>
          <w:szCs w:val="24"/>
        </w:rPr>
        <w:t>Immunophenotyping</w:t>
      </w:r>
      <w:proofErr w:type="spellEnd"/>
      <w:r w:rsidR="00D36EF4" w:rsidRPr="003201D4">
        <w:rPr>
          <w:rFonts w:asciiTheme="majorBidi" w:eastAsia="AGaramondPro-Regular" w:hAnsiTheme="majorBidi" w:cstheme="majorBidi"/>
          <w:sz w:val="24"/>
          <w:szCs w:val="24"/>
        </w:rPr>
        <w:t xml:space="preserve">” (or flow </w:t>
      </w:r>
      <w:proofErr w:type="spellStart"/>
      <w:r w:rsidR="00D36EF4" w:rsidRPr="003201D4">
        <w:rPr>
          <w:rFonts w:asciiTheme="majorBidi" w:eastAsia="AGaramondPro-Regular" w:hAnsiTheme="majorBidi" w:cstheme="majorBidi"/>
          <w:sz w:val="24"/>
          <w:szCs w:val="24"/>
        </w:rPr>
        <w:t>cytometry</w:t>
      </w:r>
      <w:proofErr w:type="spellEnd"/>
      <w:r w:rsidR="00D36EF4" w:rsidRPr="003201D4">
        <w:rPr>
          <w:rFonts w:asciiTheme="majorBidi" w:eastAsia="AGaramondPro-Regular" w:hAnsiTheme="majorBidi" w:cstheme="majorBidi"/>
          <w:sz w:val="24"/>
          <w:szCs w:val="24"/>
        </w:rPr>
        <w:t>) of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D36EF4" w:rsidRPr="003201D4">
        <w:rPr>
          <w:rFonts w:asciiTheme="majorBidi" w:eastAsia="AGaramondPro-Regular" w:hAnsiTheme="majorBidi" w:cstheme="majorBidi"/>
          <w:sz w:val="24"/>
          <w:szCs w:val="24"/>
        </w:rPr>
        <w:t>lymphocytes is an important process used to diagnose CLL, and other types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D36EF4" w:rsidRPr="003201D4">
        <w:rPr>
          <w:rFonts w:asciiTheme="majorBidi" w:eastAsia="AGaramondPro-Regular" w:hAnsiTheme="majorBidi" w:cstheme="majorBidi"/>
          <w:sz w:val="24"/>
          <w:szCs w:val="24"/>
        </w:rPr>
        <w:t>of leukemia and lymphoma, by comparing the cancer cells to normal immune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D36EF4" w:rsidRPr="003201D4">
        <w:rPr>
          <w:rFonts w:asciiTheme="majorBidi" w:eastAsia="AGaramondPro-Regular" w:hAnsiTheme="majorBidi" w:cstheme="majorBidi"/>
          <w:sz w:val="24"/>
          <w:szCs w:val="24"/>
        </w:rPr>
        <w:t>cells.</w:t>
      </w:r>
      <w:r w:rsidR="006A30CE">
        <w:rPr>
          <w:rFonts w:asciiTheme="majorBidi" w:eastAsia="AGaramondPro-Regular" w:hAnsiTheme="majorBidi" w:cstheme="majorBidi"/>
          <w:b/>
          <w:bCs/>
          <w:sz w:val="24"/>
          <w:szCs w:val="24"/>
        </w:rPr>
        <w:t xml:space="preserve"> </w:t>
      </w:r>
      <w:r w:rsidR="00A51548" w:rsidRPr="003201D4">
        <w:rPr>
          <w:rFonts w:asciiTheme="majorBidi" w:eastAsia="AGaramondPro-Regular" w:hAnsiTheme="majorBidi" w:cstheme="majorBidi"/>
          <w:b/>
          <w:bCs/>
          <w:sz w:val="24"/>
          <w:szCs w:val="24"/>
        </w:rPr>
        <w:t>Staging for CLL</w:t>
      </w:r>
      <w:r w:rsidR="00A5154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 helps doctors to both assess how the disease is expected</w:t>
      </w:r>
      <w:r w:rsidR="006A30CE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A51548" w:rsidRPr="003201D4">
        <w:rPr>
          <w:rFonts w:asciiTheme="majorBidi" w:eastAsia="AGaramondPro-Regular" w:hAnsiTheme="majorBidi" w:cstheme="majorBidi"/>
          <w:sz w:val="24"/>
          <w:szCs w:val="24"/>
        </w:rPr>
        <w:t>to progress over time and also to develop a treatment plan</w:t>
      </w:r>
      <w:r w:rsidR="00BE4CA8" w:rsidRPr="003201D4">
        <w:rPr>
          <w:rFonts w:asciiTheme="majorBidi" w:hAnsiTheme="majorBidi" w:cstheme="majorBidi"/>
          <w:sz w:val="24"/>
          <w:szCs w:val="24"/>
          <w:lang w:bidi="ar-EG"/>
        </w:rPr>
        <w:t>.</w:t>
      </w:r>
      <w:r w:rsidR="006A30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E4CA8" w:rsidRPr="003201D4">
        <w:rPr>
          <w:rFonts w:asciiTheme="majorBidi" w:hAnsiTheme="majorBidi" w:cstheme="majorBidi"/>
          <w:b/>
          <w:bCs/>
          <w:sz w:val="24"/>
          <w:szCs w:val="24"/>
        </w:rPr>
        <w:t>Complications: CLL or CLL Treatment</w:t>
      </w:r>
      <w:r w:rsidR="00CD5817" w:rsidRPr="003201D4">
        <w:rPr>
          <w:rFonts w:asciiTheme="majorBidi" w:hAnsiTheme="majorBidi" w:cstheme="majorBidi"/>
          <w:sz w:val="24"/>
          <w:szCs w:val="24"/>
          <w:lang w:bidi="ar-EG"/>
        </w:rPr>
        <w:t>:</w:t>
      </w:r>
      <w:r w:rsidR="00CD5817" w:rsidRPr="003201D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CD5817" w:rsidRPr="003201D4">
        <w:rPr>
          <w:rFonts w:asciiTheme="majorBidi" w:eastAsia="AGaramondPro-Regular" w:hAnsiTheme="majorBidi" w:cstheme="majorBidi"/>
          <w:sz w:val="24"/>
          <w:szCs w:val="24"/>
        </w:rPr>
        <w:t>Infections are a common complication for people with CLL.</w:t>
      </w:r>
      <w:r w:rsidR="006A30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16C82" w:rsidRPr="003201D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16C82" w:rsidRPr="003201D4">
        <w:rPr>
          <w:rFonts w:asciiTheme="majorBidi" w:eastAsia="AGaramondPro-Regular" w:hAnsiTheme="majorBidi" w:cstheme="majorBidi"/>
          <w:sz w:val="24"/>
          <w:szCs w:val="24"/>
        </w:rPr>
        <w:t>Anemia (low numbers of red blood cells) is a common side effect of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616C82" w:rsidRPr="003201D4">
        <w:rPr>
          <w:rFonts w:asciiTheme="majorBidi" w:eastAsia="AGaramondPro-Regular" w:hAnsiTheme="majorBidi" w:cstheme="majorBidi"/>
          <w:sz w:val="24"/>
          <w:szCs w:val="24"/>
        </w:rPr>
        <w:t>chemotherapy. In about 3 to 5 percent of people with CLL, the disease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616C82" w:rsidRPr="003201D4">
        <w:rPr>
          <w:rFonts w:asciiTheme="majorBidi" w:eastAsia="AGaramondPro-Regular" w:hAnsiTheme="majorBidi" w:cstheme="majorBidi"/>
          <w:sz w:val="24"/>
          <w:szCs w:val="24"/>
        </w:rPr>
        <w:t xml:space="preserve">transforms into an aggressive lymphoma </w:t>
      </w:r>
      <w:r w:rsidR="00A773B1">
        <w:rPr>
          <w:rFonts w:asciiTheme="majorBidi" w:eastAsia="AGaramondPro-Regular" w:hAnsiTheme="majorBidi" w:cstheme="majorBidi"/>
          <w:sz w:val="24"/>
          <w:szCs w:val="24"/>
        </w:rPr>
        <w:t>(</w:t>
      </w:r>
      <w:r w:rsidR="00A773B1" w:rsidRPr="003201D4">
        <w:rPr>
          <w:rFonts w:asciiTheme="majorBidi" w:hAnsiTheme="majorBidi" w:cstheme="majorBidi"/>
          <w:b/>
          <w:bCs/>
          <w:sz w:val="24"/>
          <w:szCs w:val="24"/>
        </w:rPr>
        <w:t>Richter Transformation</w:t>
      </w:r>
      <w:r w:rsidR="00A773B1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A773B1" w:rsidRPr="003201D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16C82" w:rsidRPr="003201D4">
        <w:rPr>
          <w:rFonts w:asciiTheme="majorBidi" w:eastAsia="AGaramondPro-Regular" w:hAnsiTheme="majorBidi" w:cstheme="majorBidi"/>
          <w:sz w:val="24"/>
          <w:szCs w:val="24"/>
        </w:rPr>
        <w:t>because of a change in the characteristics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616C82" w:rsidRPr="003201D4">
        <w:rPr>
          <w:rFonts w:asciiTheme="majorBidi" w:eastAsia="AGaramondPro-Regular" w:hAnsiTheme="majorBidi" w:cstheme="majorBidi"/>
          <w:sz w:val="24"/>
          <w:szCs w:val="24"/>
        </w:rPr>
        <w:t>of the CLL cells</w:t>
      </w:r>
      <w:r w:rsidR="00146C41" w:rsidRPr="003201D4">
        <w:rPr>
          <w:rFonts w:asciiTheme="majorBidi" w:hAnsiTheme="majorBidi" w:cstheme="majorBidi"/>
          <w:sz w:val="24"/>
          <w:szCs w:val="24"/>
          <w:lang w:bidi="ar-EG"/>
        </w:rPr>
        <w:t>.</w:t>
      </w:r>
      <w:r w:rsidR="00146C41" w:rsidRPr="003201D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46C41" w:rsidRPr="003201D4">
        <w:rPr>
          <w:rFonts w:asciiTheme="majorBidi" w:eastAsia="AGaramondPro-Regular" w:hAnsiTheme="majorBidi" w:cstheme="majorBidi"/>
          <w:sz w:val="24"/>
          <w:szCs w:val="24"/>
        </w:rPr>
        <w:t xml:space="preserve">About 15 percent of people with CLL </w:t>
      </w:r>
      <w:r w:rsidR="00A773B1">
        <w:rPr>
          <w:rFonts w:asciiTheme="majorBidi" w:eastAsia="AGaramondPro-Regular" w:hAnsiTheme="majorBidi" w:cstheme="majorBidi"/>
          <w:sz w:val="24"/>
          <w:szCs w:val="24"/>
        </w:rPr>
        <w:t xml:space="preserve">develop </w:t>
      </w:r>
      <w:proofErr w:type="spellStart"/>
      <w:r w:rsidR="00A773B1">
        <w:rPr>
          <w:rFonts w:asciiTheme="majorBidi" w:eastAsia="AGaramondPro-Regular" w:hAnsiTheme="majorBidi" w:cstheme="majorBidi"/>
          <w:sz w:val="24"/>
          <w:szCs w:val="24"/>
        </w:rPr>
        <w:t>prolymphocytic</w:t>
      </w:r>
      <w:proofErr w:type="spellEnd"/>
      <w:r w:rsidR="00A773B1">
        <w:rPr>
          <w:rFonts w:asciiTheme="majorBidi" w:eastAsia="AGaramondPro-Regular" w:hAnsiTheme="majorBidi" w:cstheme="majorBidi"/>
          <w:sz w:val="24"/>
          <w:szCs w:val="24"/>
        </w:rPr>
        <w:t xml:space="preserve"> leukemia.</w:t>
      </w:r>
      <w:r w:rsidR="00A773B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2706D" w:rsidRPr="003201D4">
        <w:rPr>
          <w:rFonts w:asciiTheme="majorBidi" w:eastAsia="AGaramondPro-Regular" w:hAnsiTheme="majorBidi" w:cstheme="majorBidi"/>
          <w:sz w:val="24"/>
          <w:szCs w:val="24"/>
        </w:rPr>
        <w:t>Some people with CLL produce a type of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F2706D" w:rsidRPr="003201D4">
        <w:rPr>
          <w:rFonts w:asciiTheme="majorBidi" w:eastAsia="AGaramondPro-Regular" w:hAnsiTheme="majorBidi" w:cstheme="majorBidi"/>
          <w:sz w:val="24"/>
          <w:szCs w:val="24"/>
        </w:rPr>
        <w:t>antibody that works against their own cells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084357"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084357" w:rsidRPr="003201D4">
        <w:rPr>
          <w:rFonts w:asciiTheme="majorBidi" w:hAnsiTheme="majorBidi" w:cstheme="majorBidi"/>
          <w:b/>
          <w:bCs/>
          <w:sz w:val="24"/>
          <w:szCs w:val="24"/>
        </w:rPr>
        <w:t>Autoimmune Hemolytic Anemia</w:t>
      </w:r>
      <w:r w:rsidR="00084357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084357" w:rsidRPr="003201D4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854DD8" w:rsidRPr="003201D4">
        <w:rPr>
          <w:rFonts w:asciiTheme="majorBidi" w:eastAsia="AGaramondPro-Regular" w:hAnsiTheme="majorBidi" w:cstheme="majorBidi"/>
          <w:sz w:val="24"/>
          <w:szCs w:val="24"/>
        </w:rPr>
        <w:t>People with CLL have a higher risk than the general population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854DD8" w:rsidRPr="003201D4">
        <w:rPr>
          <w:rFonts w:asciiTheme="majorBidi" w:eastAsia="AGaramondPro-Regular" w:hAnsiTheme="majorBidi" w:cstheme="majorBidi"/>
          <w:sz w:val="24"/>
          <w:szCs w:val="24"/>
        </w:rPr>
        <w:t xml:space="preserve">of developing a second cancer. </w:t>
      </w:r>
      <w:r w:rsidR="00084357" w:rsidRPr="00084357">
        <w:rPr>
          <w:rFonts w:asciiTheme="majorBidi" w:hAnsiTheme="majorBidi" w:cstheme="majorBidi"/>
          <w:b/>
          <w:bCs/>
          <w:sz w:val="24"/>
          <w:szCs w:val="24"/>
          <w:lang w:bidi="ar-EG"/>
        </w:rPr>
        <w:t>In conclusion:</w:t>
      </w:r>
      <w:r w:rsidR="0008435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F3702" w:rsidRPr="003201D4">
        <w:rPr>
          <w:rFonts w:asciiTheme="majorBidi" w:eastAsia="AGaramondPro-Regular" w:hAnsiTheme="majorBidi" w:cstheme="majorBidi"/>
          <w:sz w:val="24"/>
          <w:szCs w:val="24"/>
        </w:rPr>
        <w:t>People with CLL need regular medical follow-up after they have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2F3702" w:rsidRPr="003201D4">
        <w:rPr>
          <w:rFonts w:asciiTheme="majorBidi" w:eastAsia="AGaramondPro-Regular" w:hAnsiTheme="majorBidi" w:cstheme="majorBidi"/>
          <w:sz w:val="24"/>
          <w:szCs w:val="24"/>
        </w:rPr>
        <w:t>completed treatment. It is important to assess the full effect of therapy as well as to</w:t>
      </w:r>
      <w:r w:rsidR="00084357">
        <w:rPr>
          <w:rFonts w:asciiTheme="majorBidi" w:eastAsia="AGaramondPro-Regular" w:hAnsiTheme="majorBidi" w:cstheme="majorBidi"/>
          <w:sz w:val="24"/>
          <w:szCs w:val="24"/>
        </w:rPr>
        <w:t xml:space="preserve"> </w:t>
      </w:r>
      <w:r w:rsidR="002F3702" w:rsidRPr="003201D4">
        <w:rPr>
          <w:rFonts w:asciiTheme="majorBidi" w:eastAsia="AGaramondPro-Regular" w:hAnsiTheme="majorBidi" w:cstheme="majorBidi"/>
          <w:sz w:val="24"/>
          <w:szCs w:val="24"/>
        </w:rPr>
        <w:t>identify any return of progressive disease that may require additional therapy.</w:t>
      </w:r>
    </w:p>
    <w:p w:rsidR="000D6A0E" w:rsidRDefault="000D6A0E" w:rsidP="00D345B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</w:rPr>
      </w:pPr>
    </w:p>
    <w:p w:rsidR="00D345B1" w:rsidRDefault="00D345B1" w:rsidP="000D6A0E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Corresponding author: </w:t>
      </w:r>
      <w:proofErr w:type="spellStart"/>
      <w:r w:rsidR="00DA41DE">
        <w:rPr>
          <w:rFonts w:asciiTheme="majorBidi" w:hAnsiTheme="majorBidi" w:cstheme="majorBidi"/>
        </w:rPr>
        <w:t>Dr</w:t>
      </w:r>
      <w:proofErr w:type="spellEnd"/>
      <w:proofErr w:type="gramStart"/>
      <w:r w:rsidR="00DA41DE">
        <w:rPr>
          <w:rFonts w:asciiTheme="majorBidi" w:hAnsiTheme="majorBidi" w:cstheme="majorBidi"/>
        </w:rPr>
        <w:t xml:space="preserve">/  </w:t>
      </w:r>
      <w:proofErr w:type="spellStart"/>
      <w:r>
        <w:rPr>
          <w:rFonts w:asciiTheme="majorBidi" w:hAnsiTheme="majorBidi" w:cstheme="majorBidi"/>
        </w:rPr>
        <w:t>Olfat</w:t>
      </w:r>
      <w:proofErr w:type="spellEnd"/>
      <w:proofErr w:type="gramEnd"/>
      <w:r>
        <w:rPr>
          <w:rFonts w:asciiTheme="majorBidi" w:hAnsiTheme="majorBidi" w:cstheme="majorBidi"/>
        </w:rPr>
        <w:t xml:space="preserve"> M. Hendy</w:t>
      </w:r>
    </w:p>
    <w:p w:rsidR="00D345B1" w:rsidRPr="00F3011D" w:rsidRDefault="00D345B1" w:rsidP="00D345B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Professor of </w:t>
      </w:r>
      <w:r w:rsidRPr="00F3011D">
        <w:rPr>
          <w:rFonts w:asciiTheme="majorBidi" w:hAnsiTheme="majorBidi" w:cstheme="majorBidi"/>
        </w:rPr>
        <w:t xml:space="preserve">Clinical Pathology, National Liver Institute, </w:t>
      </w:r>
      <w:proofErr w:type="spellStart"/>
      <w:r w:rsidRPr="00F3011D">
        <w:rPr>
          <w:rFonts w:asciiTheme="majorBidi" w:hAnsiTheme="majorBidi" w:cstheme="majorBidi"/>
        </w:rPr>
        <w:t>Menoufia</w:t>
      </w:r>
      <w:proofErr w:type="spellEnd"/>
      <w:r w:rsidRPr="00F3011D">
        <w:rPr>
          <w:rFonts w:asciiTheme="majorBidi" w:hAnsiTheme="majorBidi" w:cstheme="majorBidi"/>
        </w:rPr>
        <w:t xml:space="preserve"> University, Egypt</w:t>
      </w:r>
    </w:p>
    <w:p w:rsidR="00D345B1" w:rsidRDefault="00D345B1" w:rsidP="00D345B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 mail: </w:t>
      </w:r>
      <w:hyperlink r:id="rId5" w:history="1">
        <w:r w:rsidRPr="00AC7B9A">
          <w:rPr>
            <w:rStyle w:val="Hyperlink"/>
            <w:rFonts w:asciiTheme="majorBidi" w:hAnsiTheme="majorBidi" w:cstheme="majorBidi"/>
          </w:rPr>
          <w:t>olfat_hendy@hotmail.com</w:t>
        </w:r>
      </w:hyperlink>
    </w:p>
    <w:p w:rsidR="00D345B1" w:rsidRDefault="00D345B1" w:rsidP="00D345B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Mobile No: +201000217406</w:t>
      </w:r>
    </w:p>
    <w:p w:rsidR="00D345B1" w:rsidRDefault="00D345B1" w:rsidP="00D345B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Address: 39 Ahmed </w:t>
      </w:r>
      <w:proofErr w:type="spellStart"/>
      <w:r>
        <w:rPr>
          <w:rFonts w:asciiTheme="majorBidi" w:hAnsiTheme="majorBidi" w:cstheme="majorBidi"/>
        </w:rPr>
        <w:t>Elsawy</w:t>
      </w:r>
      <w:proofErr w:type="spellEnd"/>
      <w:r>
        <w:rPr>
          <w:rFonts w:asciiTheme="majorBidi" w:hAnsiTheme="majorBidi" w:cstheme="majorBidi"/>
        </w:rPr>
        <w:t xml:space="preserve"> Street, Nasr City, Cairo.  </w:t>
      </w:r>
    </w:p>
    <w:p w:rsidR="00D345B1" w:rsidRPr="003201D4" w:rsidRDefault="00D345B1" w:rsidP="00D345B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bookmarkStart w:id="0" w:name="_GoBack"/>
      <w:bookmarkEnd w:id="0"/>
    </w:p>
    <w:sectPr w:rsidR="00D345B1" w:rsidRPr="003201D4" w:rsidSect="005E2C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Garamond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08"/>
    <w:rsid w:val="00084357"/>
    <w:rsid w:val="000C2B35"/>
    <w:rsid w:val="000D6A0E"/>
    <w:rsid w:val="00146C41"/>
    <w:rsid w:val="002A0B83"/>
    <w:rsid w:val="002F3702"/>
    <w:rsid w:val="003201D4"/>
    <w:rsid w:val="00492952"/>
    <w:rsid w:val="004A3212"/>
    <w:rsid w:val="00553117"/>
    <w:rsid w:val="005E2C39"/>
    <w:rsid w:val="00616C82"/>
    <w:rsid w:val="006A30CE"/>
    <w:rsid w:val="006F3937"/>
    <w:rsid w:val="007F2883"/>
    <w:rsid w:val="00854DD8"/>
    <w:rsid w:val="00916834"/>
    <w:rsid w:val="00A30C78"/>
    <w:rsid w:val="00A51548"/>
    <w:rsid w:val="00A773B1"/>
    <w:rsid w:val="00B92808"/>
    <w:rsid w:val="00BE4CA8"/>
    <w:rsid w:val="00C90365"/>
    <w:rsid w:val="00CD5817"/>
    <w:rsid w:val="00D345B1"/>
    <w:rsid w:val="00D36EF4"/>
    <w:rsid w:val="00DA41DE"/>
    <w:rsid w:val="00E23086"/>
    <w:rsid w:val="00F2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45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45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lfat_hendy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olfat</dc:creator>
  <cp:keywords/>
  <dc:description/>
  <cp:lastModifiedBy>D olfat</cp:lastModifiedBy>
  <cp:revision>54</cp:revision>
  <dcterms:created xsi:type="dcterms:W3CDTF">2016-06-10T13:12:00Z</dcterms:created>
  <dcterms:modified xsi:type="dcterms:W3CDTF">2016-06-10T14:31:00Z</dcterms:modified>
</cp:coreProperties>
</file>