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color w:val="434959" w:themeColor="text2" w:themeShade="BF"/>
          <w:spacing w:val="5"/>
          <w:kern w:val="28"/>
          <w:sz w:val="140"/>
          <w:szCs w:val="140"/>
          <w:lang w:val="en-US" w:eastAsia="ja-JP"/>
        </w:rPr>
        <w:id w:val="-695380821"/>
        <w:docPartObj>
          <w:docPartGallery w:val="Cover Pages"/>
          <w:docPartUnique/>
        </w:docPartObj>
      </w:sdtPr>
      <w:sdtEndPr/>
      <w:sdtContent>
        <w:p w:rsidR="007A2D38" w:rsidRDefault="007A2D38">
          <w:pPr>
            <w:rPr>
              <w:rFonts w:asciiTheme="majorHAnsi" w:eastAsiaTheme="majorEastAsia" w:hAnsiTheme="majorHAnsi" w:cstheme="majorBidi"/>
              <w:color w:val="434959" w:themeColor="text2" w:themeShade="BF"/>
              <w:spacing w:val="5"/>
              <w:kern w:val="28"/>
              <w:sz w:val="140"/>
              <w:szCs w:val="140"/>
              <w:lang w:val="en-US" w:eastAsia="ja-JP"/>
            </w:rPr>
          </w:pPr>
          <w:r>
            <w:rPr>
              <w:rFonts w:asciiTheme="majorHAnsi" w:eastAsiaTheme="majorEastAsia" w:hAnsiTheme="majorHAnsi" w:cstheme="majorBidi"/>
              <w:noProof/>
              <w:color w:val="434959" w:themeColor="text2" w:themeShade="BF"/>
              <w:spacing w:val="5"/>
              <w:kern w:val="28"/>
              <w:sz w:val="140"/>
              <w:szCs w:val="140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0" allowOverlap="1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center</wp:align>
                    </wp:positionV>
                    <wp:extent cx="6436360" cy="8514715"/>
                    <wp:effectExtent l="9525" t="9525" r="12065" b="10160"/>
                    <wp:wrapNone/>
                    <wp:docPr id="4" name="Rounded Rectangl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436360" cy="851471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000000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id="Rounded Rectangle 4" o:spid="_x0000_s1026" style="position:absolute;margin-left:0;margin-top:0;width:506.8pt;height:670.45pt;z-index:-251657216;visibility:visible;mso-wrap-style:square;mso-width-percent:920;mso-height-percent:940;mso-wrap-distance-left:9pt;mso-wrap-distance-top:0;mso-wrap-distance-right:9pt;mso-wrap-distance-bottom:0;mso-position-horizontal:center;mso-position-horizontal-relative:margin;mso-position-vertical:center;mso-position-vertical-relative:margin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" o:allowincell="f" filled="f" fillcolor="black" strokecolor="black [3213]">
                    <w10:wrap anchorx="margin" anchory="margin"/>
                  </v:roundrect>
                </w:pict>
              </mc:Fallback>
            </mc:AlternateContent>
          </w:r>
          <w:r>
            <w:rPr>
              <w:rFonts w:asciiTheme="majorHAnsi" w:eastAsiaTheme="majorEastAsia" w:hAnsiTheme="majorHAnsi" w:cstheme="majorBidi"/>
              <w:noProof/>
              <w:color w:val="434959" w:themeColor="text2" w:themeShade="BF"/>
              <w:spacing w:val="5"/>
              <w:kern w:val="28"/>
              <w:sz w:val="140"/>
              <w:szCs w:val="140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60288" behindDoc="1" locked="0" layoutInCell="0" allowOverlap="1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center</wp:align>
                    </wp:positionV>
                    <wp:extent cx="6436360" cy="8514715"/>
                    <wp:effectExtent l="9525" t="0" r="2540" b="635"/>
                    <wp:wrapNone/>
                    <wp:docPr id="3" name="Rounded Rectangle 3" descr="Light vertical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436360" cy="851471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pattFill prst="ltVert">
                              <a:fgClr>
                                <a:srgbClr val="D7CFBF"/>
                              </a:fgClr>
                              <a:bgClr>
                                <a:schemeClr val="bg2">
                                  <a:lumMod val="100000"/>
                                  <a:lumOff val="0"/>
                                </a:schemeClr>
                              </a:bgClr>
                            </a:patt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796A4F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id="Rounded Rectangle 3" o:spid="_x0000_s1026" alt="Light vertical" style="position:absolute;margin-left:0;margin-top:0;width:506.8pt;height:670.45pt;z-index:-251656192;visibility:visible;mso-wrap-style:square;mso-width-percent:920;mso-height-percent:940;mso-wrap-distance-left:9pt;mso-wrap-distance-top:0;mso-wrap-distance-right:9pt;mso-wrap-distance-bottom:0;mso-position-horizontal:center;mso-position-horizontal-relative:margin;mso-position-vertical:center;mso-position-vertical-relative:margin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" o:allowincell="f" fillcolor="#d7cfbf" stroked="f" strokecolor="#796a4f" strokeweight="1pt">
                    <v:fill r:id="rId5" o:title="" color2="#d4d4d6 [3214]" type="pattern"/>
                    <w10:wrap anchorx="margin" anchory="margin"/>
                  </v:roundrect>
                </w:pict>
              </mc:Fallback>
            </mc:AlternateContent>
          </w:r>
          <w:r>
            <w:rPr>
              <w:rFonts w:asciiTheme="majorHAnsi" w:eastAsiaTheme="majorEastAsia" w:hAnsiTheme="majorHAnsi" w:cstheme="majorBidi"/>
              <w:noProof/>
              <w:color w:val="434959" w:themeColor="text2" w:themeShade="BF"/>
              <w:spacing w:val="5"/>
              <w:kern w:val="28"/>
              <w:sz w:val="140"/>
              <w:szCs w:val="140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margin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3129915</wp:posOffset>
                        </wp:positionV>
                      </mc:Fallback>
                    </mc:AlternateContent>
                    <wp:extent cx="7303135" cy="1033145"/>
                    <wp:effectExtent l="0" t="0" r="2540" b="0"/>
                    <wp:wrapNone/>
                    <wp:docPr id="2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303135" cy="10331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bg1">
                                      <a:lumMod val="100000"/>
                                      <a:lumOff val="0"/>
                                    </a:schemeClr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Style w:val="TableGrid"/>
                                  <w:tblOverlap w:val="never"/>
                                  <w:tblW w:w="5000" w:type="pct"/>
                                  <w:jc w:val="center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CellMar>
                                    <w:top w:w="144" w:type="dxa"/>
                                    <w:left w:w="0" w:type="dxa"/>
                                    <w:bottom w:w="144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1516"/>
                                </w:tblGrid>
                                <w:tr w:rsidR="00E0714A" w:rsidTr="007A2D38">
                                  <w:trPr>
                                    <w:trHeight w:val="144"/>
                                    <w:jc w:val="center"/>
                                  </w:trPr>
                                  <w:tc>
                                    <w:tcPr>
                                      <w:tcW w:w="10965" w:type="dxa"/>
                                      <w:shd w:val="clear" w:color="auto" w:fill="FFE093" w:themeFill="accent1" w:themeFillTint="66"/>
                                      <w:tcMar>
                                        <w:top w:w="0" w:type="dxa"/>
                                        <w:bottom w:w="0" w:type="dxa"/>
                                      </w:tcMar>
                                      <w:vAlign w:val="center"/>
                                    </w:tcPr>
                                    <w:p w:rsidR="007A2D38" w:rsidRDefault="007A2D38">
                                      <w:pPr>
                                        <w:pStyle w:val="NoSpacing"/>
                                        <w:rPr>
                                          <w:sz w:val="8"/>
                                          <w:szCs w:val="8"/>
                                        </w:rPr>
                                      </w:pPr>
                                    </w:p>
                                  </w:tc>
                                </w:tr>
                                <w:tr w:rsidR="00E0714A" w:rsidTr="007A2D38">
                                  <w:trPr>
                                    <w:trHeight w:val="1440"/>
                                    <w:jc w:val="center"/>
                                  </w:trPr>
                                  <w:tc>
                                    <w:tcPr>
                                      <w:tcW w:w="10965" w:type="dxa"/>
                                      <w:shd w:val="clear" w:color="auto" w:fill="F0AD00" w:themeFill="accent1"/>
                                      <w:vAlign w:val="center"/>
                                    </w:tcPr>
                                    <w:p w:rsidR="007A2D38" w:rsidRDefault="00E0714A">
                                      <w:pPr>
                                        <w:pStyle w:val="NoSpacing"/>
                                        <w:suppressOverlap/>
                                        <w:jc w:val="center"/>
                                        <w:rPr>
                                          <w:rFonts w:asciiTheme="majorHAnsi" w:hAnsiTheme="majorHAns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</w:pPr>
                                      <w:sdt>
                                        <w:sdtPr>
                                          <w:rPr>
                                            <w:rFonts w:asciiTheme="majorHAnsi" w:hAnsiTheme="majorHAnsi"/>
                                            <w:b/>
                                            <w:sz w:val="48"/>
                                            <w:szCs w:val="24"/>
                                          </w:rPr>
                                          <w:alias w:val="Title"/>
                                          <w:id w:val="803289448"/>
    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    <w:text/>
                                        </w:sdtPr>
                                        <w:sdtEndPr/>
                                        <w:sdtContent>
                                          <w:r w:rsidR="007A2D38" w:rsidRPr="007A2D38">
                                            <w:rPr>
                                              <w:rFonts w:asciiTheme="majorHAnsi" w:hAnsiTheme="majorHAnsi"/>
                                              <w:b/>
                                              <w:sz w:val="48"/>
                                              <w:szCs w:val="24"/>
                                            </w:rPr>
                                            <w:t>Case-based evaluation of the effectiveness of PCI and CABG in the</w:t>
                                          </w:r>
                                          <w:r w:rsidR="007A2D38">
                                            <w:rPr>
                                              <w:rFonts w:asciiTheme="majorHAnsi" w:hAnsiTheme="majorHAnsi"/>
                                              <w:b/>
                                              <w:sz w:val="48"/>
                                              <w:szCs w:val="24"/>
                                            </w:rPr>
                                            <w:t xml:space="preserve"> management of multi-vessel Cor</w:t>
                                          </w:r>
                                          <w:r w:rsidR="007A2D38" w:rsidRPr="007A2D38">
                                            <w:rPr>
                                              <w:rFonts w:asciiTheme="majorHAnsi" w:hAnsiTheme="majorHAnsi"/>
                                              <w:b/>
                                              <w:sz w:val="48"/>
                                              <w:szCs w:val="24"/>
                                            </w:rPr>
                                            <w:t>o</w:t>
                                          </w:r>
                                          <w:r w:rsidR="007A2D38">
                                            <w:rPr>
                                              <w:rFonts w:asciiTheme="majorHAnsi" w:hAnsiTheme="majorHAnsi"/>
                                              <w:b/>
                                              <w:sz w:val="48"/>
                                              <w:szCs w:val="24"/>
                                            </w:rPr>
                                            <w:t>n</w:t>
                                          </w:r>
                                          <w:r w:rsidR="007A2D38" w:rsidRPr="007A2D38">
                                            <w:rPr>
                                              <w:rFonts w:asciiTheme="majorHAnsi" w:hAnsiTheme="majorHAnsi"/>
                                              <w:b/>
                                              <w:sz w:val="48"/>
                                              <w:szCs w:val="24"/>
                                            </w:rPr>
                                            <w:t>ary Artery Disease</w:t>
                                          </w:r>
                                        </w:sdtContent>
                                      </w:sdt>
                                    </w:p>
                                  </w:tc>
                                </w:tr>
                                <w:tr w:rsidR="00E0714A" w:rsidTr="007A2D38">
                                  <w:trPr>
                                    <w:trHeight w:val="144"/>
                                    <w:jc w:val="center"/>
                                  </w:trPr>
                                  <w:tc>
                                    <w:tcPr>
                                      <w:tcW w:w="10965" w:type="dxa"/>
                                      <w:shd w:val="clear" w:color="auto" w:fill="E88651" w:themeFill="accent5"/>
                                      <w:tcMar>
                                        <w:top w:w="0" w:type="dxa"/>
                                        <w:bottom w:w="0" w:type="dxa"/>
                                      </w:tcMar>
                                      <w:vAlign w:val="center"/>
                                    </w:tcPr>
                                    <w:p w:rsidR="007A2D38" w:rsidRDefault="007A2D38">
                                      <w:pPr>
                                        <w:pStyle w:val="NoSpacing"/>
                                        <w:rPr>
                                          <w:sz w:val="8"/>
                                          <w:szCs w:val="8"/>
                                        </w:rPr>
                                      </w:pPr>
                                    </w:p>
                                  </w:tc>
                                </w:tr>
                                <w:tr w:rsidR="00E0714A" w:rsidTr="007A2D38">
                                  <w:trPr>
                                    <w:trHeight w:val="720"/>
                                    <w:jc w:val="center"/>
                                  </w:trPr>
                                  <w:tc>
                                    <w:tcPr>
                                      <w:tcW w:w="10965" w:type="dxa"/>
                                      <w:vAlign w:val="bottom"/>
                                    </w:tcPr>
                                    <w:p w:rsidR="007A2D38" w:rsidRDefault="00E0714A" w:rsidP="007A2D38">
                                      <w:pPr>
                                        <w:pStyle w:val="NoSpacing"/>
                                        <w:suppressOverlap/>
                                        <w:jc w:val="center"/>
                                        <w:rPr>
                                          <w:rFonts w:asciiTheme="majorHAnsi" w:hAnsiTheme="majorHAnsi"/>
                                          <w:sz w:val="36"/>
                                          <w:szCs w:val="36"/>
                                        </w:rPr>
                                      </w:pPr>
                                      <w:sdt>
                                        <w:sdtPr>
                                          <w:rPr>
                                            <w:rFonts w:asciiTheme="majorHAnsi" w:hAnsiTheme="majorHAnsi"/>
                                            <w:sz w:val="36"/>
                                            <w:szCs w:val="36"/>
                                          </w:rPr>
                                          <w:alias w:val="Subtitle"/>
                                          <w:id w:val="803289449"/>
    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    <w:text/>
                                        </w:sdtPr>
                                        <w:sdtEndPr/>
                                        <w:sdtContent>
                                          <w:r w:rsidR="007A2D38">
                                            <w:rPr>
                                              <w:rFonts w:asciiTheme="majorHAnsi" w:hAnsiTheme="majorHAnsi"/>
                                              <w:sz w:val="36"/>
                                              <w:szCs w:val="36"/>
                                            </w:rPr>
                                            <w:t>Author : Withma Muthukumara</w:t>
                                          </w:r>
                                          <w:r>
                                            <w:rPr>
                                              <w:rFonts w:asciiTheme="majorHAnsi" w:hAnsiTheme="majorHAnsi"/>
                                              <w:sz w:val="36"/>
                                              <w:szCs w:val="36"/>
                                            </w:rPr>
                                            <w:t xml:space="preserve"> (4th Year Medical Student, Lancaster Medical School, United Kingdom)</w:t>
                                          </w:r>
                                        </w:sdtContent>
                                      </w:sdt>
                                    </w:p>
                                  </w:tc>
                                </w:tr>
                              </w:tbl>
                              <w:p w:rsidR="007A2D38" w:rsidRDefault="007A2D38">
                                <w:pPr>
                                  <w:rPr>
                                    <w:rStyle w:val="Strong"/>
                                  </w:rPr>
                                </w:pPr>
                                <w:r>
                                  <w:rPr>
                                    <w:rStyle w:val="Strong"/>
                                  </w:rPr>
                                  <w:t>Author’s Address:</w:t>
                                </w:r>
                              </w:p>
                              <w:p w:rsidR="007A2D38" w:rsidRDefault="007A2D38">
                                <w:pPr>
                                  <w:rPr>
                                    <w:rStyle w:val="Strong"/>
                                  </w:rPr>
                                </w:pPr>
                                <w:r>
                                  <w:rPr>
                                    <w:rStyle w:val="Strong"/>
                                  </w:rPr>
                                  <w:t xml:space="preserve">7 </w:t>
                                </w:r>
                                <w:r w:rsidR="00DB5A8C">
                                  <w:rPr>
                                    <w:rStyle w:val="Strong"/>
                                  </w:rPr>
                                  <w:t>Valley Heights, Windy Bank, Colne, Lancashire, BB8 9HJ</w:t>
                                </w:r>
                              </w:p>
                              <w:p w:rsidR="007A2D38" w:rsidRDefault="007A2D38">
                                <w:pPr>
                                  <w:rPr>
                                    <w:rStyle w:val="Strong"/>
                                  </w:rPr>
                                </w:pPr>
                                <w:r>
                                  <w:rPr>
                                    <w:rStyle w:val="Strong"/>
                                  </w:rPr>
                                  <w:t xml:space="preserve">Email – </w:t>
                                </w:r>
                                <w:hyperlink r:id="rId6" w:history="1">
                                  <w:r w:rsidRPr="00E57D48">
                                    <w:rPr>
                                      <w:rStyle w:val="Hyperlink"/>
                                    </w:rPr>
                                    <w:t>w.muthukumara@lancaster.ac.uk</w:t>
                                  </w:r>
                                </w:hyperlink>
                              </w:p>
                              <w:p w:rsidR="007A2D38" w:rsidRDefault="007A2D38">
                                <w:pPr>
                                  <w:rPr>
                                    <w:rStyle w:val="Strong"/>
                                  </w:rPr>
                                </w:pPr>
                              </w:p>
                              <w:p w:rsidR="007A2D38" w:rsidRDefault="00DB5A8C">
                                <w:pPr>
                                  <w:rPr>
                                    <w:rStyle w:val="Strong"/>
                                  </w:rPr>
                                </w:pPr>
                                <w:r>
                                  <w:rPr>
                                    <w:rStyle w:val="Strong"/>
                                  </w:rPr>
                                  <w:t>Case- based c</w:t>
                                </w:r>
                                <w:r w:rsidR="007A2D38">
                                  <w:rPr>
                                    <w:rStyle w:val="Strong"/>
                                  </w:rPr>
                                  <w:t>linical Review Article</w:t>
                                </w:r>
                              </w:p>
                              <w:p w:rsidR="007A2D38" w:rsidRDefault="007A2D38">
                                <w:pPr>
                                  <w:rPr>
                                    <w:rStyle w:val="Strong"/>
                                  </w:rPr>
                                </w:pPr>
                                <w:r>
                                  <w:rPr>
                                    <w:rStyle w:val="Strong"/>
                                  </w:rPr>
                                  <w:t>Key words – Coronary artery disease, CABG, PCI, Quality of Life</w:t>
                                </w:r>
                              </w:p>
                              <w:p w:rsidR="007A2D38" w:rsidRDefault="007A2D38">
                                <w:pPr>
                                  <w:rPr>
                                    <w:rStyle w:val="Strong"/>
                                  </w:rPr>
                                </w:pPr>
                                <w:r>
                                  <w:rPr>
                                    <w:rStyle w:val="Strong"/>
                                  </w:rPr>
                                  <w:t xml:space="preserve">Acknowledgements – Dr S Deepak (Royal Lancaster Infirmary, University Hospitals </w:t>
                                </w:r>
                                <w:proofErr w:type="spellStart"/>
                                <w:r>
                                  <w:rPr>
                                    <w:rStyle w:val="Strong"/>
                                  </w:rPr>
                                  <w:t>Morcambe</w:t>
                                </w:r>
                                <w:proofErr w:type="spellEnd"/>
                                <w:r>
                                  <w:rPr>
                                    <w:rStyle w:val="Strong"/>
                                  </w:rPr>
                                  <w:t xml:space="preserve"> Bay Trust)</w:t>
                                </w:r>
                              </w:p>
                              <w:p w:rsidR="007A2D38" w:rsidRDefault="007A2D38">
                                <w:pPr>
                                  <w:rPr>
                                    <w:rStyle w:val="Strong"/>
                                  </w:rPr>
                                </w:pPr>
                                <w:r>
                                  <w:rPr>
                                    <w:rStyle w:val="Strong"/>
                                  </w:rPr>
                                  <w:t>No competing interests</w:t>
                                </w:r>
                              </w:p>
                              <w:p w:rsidR="007A2D38" w:rsidRPr="007A2D38" w:rsidRDefault="007A2D38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Style w:val="Strong"/>
                                  </w:rPr>
                                  <w:t>No funding was required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margin">
                      <wp14:pctHeight>100000</wp14:pctHeight>
                    </wp14:sizeRelV>
                  </wp:anchor>
                </w:drawing>
              </mc:Choice>
              <mc:Fallback>
                <w:pict>
                  <v:rect id="Rectangle 2" o:spid="_x0000_s1026" style="position:absolute;margin-left:0;margin-top:0;width:575.05pt;height:81.35pt;z-index:251661312;visibility:visible;mso-wrap-style:square;mso-width-percent:920;mso-height-percent:1000;mso-top-percent:250;mso-wrap-distance-left:9pt;mso-wrap-distance-top:0;mso-wrap-distance-right:9pt;mso-wrap-distance-bottom:0;mso-position-horizontal:center;mso-position-horizontal-relative:margin;mso-position-vertical-relative:margin;mso-width-percent:920;mso-height-percent:1000;mso-top-percent:25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" o:allowincell="f" filled="f" fillcolor="white [3212]" stroked="f" strokecolor="black [3213]" strokeweight=".25pt">
                    <v:textbox style="mso-fit-shape-to-text:t" inset="0,0,0,0">
                      <w:txbxContent>
                        <w:tbl>
                          <w:tblPr>
                            <w:tblStyle w:val="TableGrid"/>
                            <w:tblOverlap w:val="never"/>
                            <w:tblW w:w="5000" w:type="pct"/>
                            <w:jc w:val="center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top w:w="144" w:type="dxa"/>
                              <w:left w:w="0" w:type="dxa"/>
                              <w:bottom w:w="144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1516"/>
                          </w:tblGrid>
                          <w:tr w:rsidR="00E0714A" w:rsidTr="007A2D38">
                            <w:trPr>
                              <w:trHeight w:val="144"/>
                              <w:jc w:val="center"/>
                            </w:trPr>
                            <w:tc>
                              <w:tcPr>
                                <w:tcW w:w="10965" w:type="dxa"/>
                                <w:shd w:val="clear" w:color="auto" w:fill="FFE093" w:themeFill="accent1" w:themeFillTint="66"/>
                                <w:tcMar>
                                  <w:top w:w="0" w:type="dxa"/>
                                  <w:bottom w:w="0" w:type="dxa"/>
                                </w:tcMar>
                                <w:vAlign w:val="center"/>
                              </w:tcPr>
                              <w:p w:rsidR="007A2D38" w:rsidRDefault="007A2D38">
                                <w:pPr>
                                  <w:pStyle w:val="NoSpacing"/>
                                  <w:rPr>
                                    <w:sz w:val="8"/>
                                    <w:szCs w:val="8"/>
                                  </w:rPr>
                                </w:pPr>
                              </w:p>
                            </w:tc>
                          </w:tr>
                          <w:tr w:rsidR="00E0714A" w:rsidTr="007A2D38">
                            <w:trPr>
                              <w:trHeight w:val="1440"/>
                              <w:jc w:val="center"/>
                            </w:trPr>
                            <w:tc>
                              <w:tcPr>
                                <w:tcW w:w="10965" w:type="dxa"/>
                                <w:shd w:val="clear" w:color="auto" w:fill="F0AD00" w:themeFill="accent1"/>
                                <w:vAlign w:val="center"/>
                              </w:tcPr>
                              <w:p w:rsidR="007A2D38" w:rsidRDefault="00E0714A">
                                <w:pPr>
                                  <w:pStyle w:val="NoSpacing"/>
                                  <w:suppressOverlap/>
                                  <w:jc w:val="center"/>
                                  <w:rPr>
                                    <w:rFonts w:asciiTheme="majorHAnsi" w:hAnsiTheme="majorHAns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hAnsiTheme="majorHAnsi"/>
                                      <w:b/>
                                      <w:sz w:val="48"/>
                                      <w:szCs w:val="24"/>
                                    </w:rPr>
                                    <w:alias w:val="Title"/>
                                    <w:id w:val="803289448"/>
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7A2D38" w:rsidRPr="007A2D38">
                                      <w:rPr>
                                        <w:rFonts w:asciiTheme="majorHAnsi" w:hAnsiTheme="majorHAnsi"/>
                                        <w:b/>
                                        <w:sz w:val="48"/>
                                        <w:szCs w:val="24"/>
                                      </w:rPr>
                                      <w:t>Case-based evaluation of the effectiveness of PCI and CABG in the</w:t>
                                    </w:r>
                                    <w:r w:rsidR="007A2D38">
                                      <w:rPr>
                                        <w:rFonts w:asciiTheme="majorHAnsi" w:hAnsiTheme="majorHAnsi"/>
                                        <w:b/>
                                        <w:sz w:val="48"/>
                                        <w:szCs w:val="24"/>
                                      </w:rPr>
                                      <w:t xml:space="preserve"> management of multi-vessel Cor</w:t>
                                    </w:r>
                                    <w:r w:rsidR="007A2D38" w:rsidRPr="007A2D38">
                                      <w:rPr>
                                        <w:rFonts w:asciiTheme="majorHAnsi" w:hAnsiTheme="majorHAnsi"/>
                                        <w:b/>
                                        <w:sz w:val="48"/>
                                        <w:szCs w:val="24"/>
                                      </w:rPr>
                                      <w:t>o</w:t>
                                    </w:r>
                                    <w:r w:rsidR="007A2D38">
                                      <w:rPr>
                                        <w:rFonts w:asciiTheme="majorHAnsi" w:hAnsiTheme="majorHAnsi"/>
                                        <w:b/>
                                        <w:sz w:val="48"/>
                                        <w:szCs w:val="24"/>
                                      </w:rPr>
                                      <w:t>n</w:t>
                                    </w:r>
                                    <w:r w:rsidR="007A2D38" w:rsidRPr="007A2D38">
                                      <w:rPr>
                                        <w:rFonts w:asciiTheme="majorHAnsi" w:hAnsiTheme="majorHAnsi"/>
                                        <w:b/>
                                        <w:sz w:val="48"/>
                                        <w:szCs w:val="24"/>
                                      </w:rPr>
                                      <w:t>ary Artery Disease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E0714A" w:rsidTr="007A2D38">
                            <w:trPr>
                              <w:trHeight w:val="144"/>
                              <w:jc w:val="center"/>
                            </w:trPr>
                            <w:tc>
                              <w:tcPr>
                                <w:tcW w:w="10965" w:type="dxa"/>
                                <w:shd w:val="clear" w:color="auto" w:fill="E88651" w:themeFill="accent5"/>
                                <w:tcMar>
                                  <w:top w:w="0" w:type="dxa"/>
                                  <w:bottom w:w="0" w:type="dxa"/>
                                </w:tcMar>
                                <w:vAlign w:val="center"/>
                              </w:tcPr>
                              <w:p w:rsidR="007A2D38" w:rsidRDefault="007A2D38">
                                <w:pPr>
                                  <w:pStyle w:val="NoSpacing"/>
                                  <w:rPr>
                                    <w:sz w:val="8"/>
                                    <w:szCs w:val="8"/>
                                  </w:rPr>
                                </w:pPr>
                              </w:p>
                            </w:tc>
                          </w:tr>
                          <w:tr w:rsidR="00E0714A" w:rsidTr="007A2D38">
                            <w:trPr>
                              <w:trHeight w:val="720"/>
                              <w:jc w:val="center"/>
                            </w:trPr>
                            <w:tc>
                              <w:tcPr>
                                <w:tcW w:w="10965" w:type="dxa"/>
                                <w:vAlign w:val="bottom"/>
                              </w:tcPr>
                              <w:p w:rsidR="007A2D38" w:rsidRDefault="00E0714A" w:rsidP="007A2D38">
                                <w:pPr>
                                  <w:pStyle w:val="NoSpacing"/>
                                  <w:suppressOverlap/>
                                  <w:jc w:val="center"/>
                                  <w:rPr>
                                    <w:rFonts w:asciiTheme="majorHAnsi" w:hAnsiTheme="majorHAnsi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hAnsiTheme="majorHAnsi"/>
                                      <w:sz w:val="36"/>
                                      <w:szCs w:val="36"/>
                                    </w:rPr>
                                    <w:alias w:val="Subtitle"/>
                                    <w:id w:val="803289449"/>
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7A2D38">
                                      <w:rPr>
                                        <w:rFonts w:asciiTheme="majorHAnsi" w:hAnsiTheme="majorHAnsi"/>
                                        <w:sz w:val="36"/>
                                        <w:szCs w:val="36"/>
                                      </w:rPr>
                                      <w:t>Author : Withma Muthukumara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sz w:val="36"/>
                                        <w:szCs w:val="36"/>
                                      </w:rPr>
                                      <w:t xml:space="preserve"> (4th Year Medical Student, Lancaster Medical School, United Kingdom)</w:t>
                                    </w:r>
                                  </w:sdtContent>
                                </w:sdt>
                              </w:p>
                            </w:tc>
                          </w:tr>
                        </w:tbl>
                        <w:p w:rsidR="007A2D38" w:rsidRDefault="007A2D38">
                          <w:pPr>
                            <w:rPr>
                              <w:rStyle w:val="Strong"/>
                            </w:rPr>
                          </w:pPr>
                          <w:r>
                            <w:rPr>
                              <w:rStyle w:val="Strong"/>
                            </w:rPr>
                            <w:t>Author’s Address:</w:t>
                          </w:r>
                        </w:p>
                        <w:p w:rsidR="007A2D38" w:rsidRDefault="007A2D38">
                          <w:pPr>
                            <w:rPr>
                              <w:rStyle w:val="Strong"/>
                            </w:rPr>
                          </w:pPr>
                          <w:r>
                            <w:rPr>
                              <w:rStyle w:val="Strong"/>
                            </w:rPr>
                            <w:t xml:space="preserve">7 </w:t>
                          </w:r>
                          <w:r w:rsidR="00DB5A8C">
                            <w:rPr>
                              <w:rStyle w:val="Strong"/>
                            </w:rPr>
                            <w:t>Valley Heights, Windy Bank, Colne, Lancashire, BB8 9HJ</w:t>
                          </w:r>
                        </w:p>
                        <w:p w:rsidR="007A2D38" w:rsidRDefault="007A2D38">
                          <w:pPr>
                            <w:rPr>
                              <w:rStyle w:val="Strong"/>
                            </w:rPr>
                          </w:pPr>
                          <w:r>
                            <w:rPr>
                              <w:rStyle w:val="Strong"/>
                            </w:rPr>
                            <w:t xml:space="preserve">Email – </w:t>
                          </w:r>
                          <w:hyperlink r:id="rId7" w:history="1">
                            <w:r w:rsidRPr="00E57D48">
                              <w:rPr>
                                <w:rStyle w:val="Hyperlink"/>
                              </w:rPr>
                              <w:t>w.muthukumara@lancaster.ac.uk</w:t>
                            </w:r>
                          </w:hyperlink>
                        </w:p>
                        <w:p w:rsidR="007A2D38" w:rsidRDefault="007A2D38">
                          <w:pPr>
                            <w:rPr>
                              <w:rStyle w:val="Strong"/>
                            </w:rPr>
                          </w:pPr>
                        </w:p>
                        <w:p w:rsidR="007A2D38" w:rsidRDefault="00DB5A8C">
                          <w:pPr>
                            <w:rPr>
                              <w:rStyle w:val="Strong"/>
                            </w:rPr>
                          </w:pPr>
                          <w:r>
                            <w:rPr>
                              <w:rStyle w:val="Strong"/>
                            </w:rPr>
                            <w:t>Case- based c</w:t>
                          </w:r>
                          <w:r w:rsidR="007A2D38">
                            <w:rPr>
                              <w:rStyle w:val="Strong"/>
                            </w:rPr>
                            <w:t>linical Review Article</w:t>
                          </w:r>
                        </w:p>
                        <w:p w:rsidR="007A2D38" w:rsidRDefault="007A2D38">
                          <w:pPr>
                            <w:rPr>
                              <w:rStyle w:val="Strong"/>
                            </w:rPr>
                          </w:pPr>
                          <w:r>
                            <w:rPr>
                              <w:rStyle w:val="Strong"/>
                            </w:rPr>
                            <w:t>Key words – Coronary artery disease, CABG, PCI, Quality of Life</w:t>
                          </w:r>
                        </w:p>
                        <w:p w:rsidR="007A2D38" w:rsidRDefault="007A2D38">
                          <w:pPr>
                            <w:rPr>
                              <w:rStyle w:val="Strong"/>
                            </w:rPr>
                          </w:pPr>
                          <w:r>
                            <w:rPr>
                              <w:rStyle w:val="Strong"/>
                            </w:rPr>
                            <w:t xml:space="preserve">Acknowledgements – Dr S Deepak (Royal Lancaster Infirmary, University Hospitals </w:t>
                          </w:r>
                          <w:proofErr w:type="spellStart"/>
                          <w:r>
                            <w:rPr>
                              <w:rStyle w:val="Strong"/>
                            </w:rPr>
                            <w:t>Morcambe</w:t>
                          </w:r>
                          <w:proofErr w:type="spellEnd"/>
                          <w:r>
                            <w:rPr>
                              <w:rStyle w:val="Strong"/>
                            </w:rPr>
                            <w:t xml:space="preserve"> Bay Trust)</w:t>
                          </w:r>
                        </w:p>
                        <w:p w:rsidR="007A2D38" w:rsidRDefault="007A2D38">
                          <w:pPr>
                            <w:rPr>
                              <w:rStyle w:val="Strong"/>
                            </w:rPr>
                          </w:pPr>
                          <w:r>
                            <w:rPr>
                              <w:rStyle w:val="Strong"/>
                            </w:rPr>
                            <w:t>No competing interests</w:t>
                          </w:r>
                        </w:p>
                        <w:p w:rsidR="007A2D38" w:rsidRPr="007A2D38" w:rsidRDefault="007A2D38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rStyle w:val="Strong"/>
                            </w:rPr>
                            <w:t>No funding was required</w:t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sdtContent>
    </w:sdt>
    <w:p w:rsidR="00763E54" w:rsidRDefault="00763E54"/>
    <w:p w:rsidR="00DB5A8C" w:rsidRDefault="00DB5A8C"/>
    <w:p w:rsidR="00DB5A8C" w:rsidRDefault="00DB5A8C"/>
    <w:p w:rsidR="00DB5A8C" w:rsidRDefault="00DB5A8C"/>
    <w:p w:rsidR="00DB5A8C" w:rsidRDefault="00DB5A8C"/>
    <w:p w:rsidR="00DB5A8C" w:rsidRDefault="00DB5A8C"/>
    <w:p w:rsidR="00DB5A8C" w:rsidRDefault="00DB5A8C"/>
    <w:p w:rsidR="00DB5A8C" w:rsidRDefault="00DB5A8C"/>
    <w:p w:rsidR="00DB5A8C" w:rsidRDefault="00DB5A8C"/>
    <w:p w:rsidR="00DB5A8C" w:rsidRDefault="00DB5A8C"/>
    <w:p w:rsidR="00DB5A8C" w:rsidRDefault="00DB5A8C"/>
    <w:p w:rsidR="00DB5A8C" w:rsidRDefault="00DB5A8C"/>
    <w:p w:rsidR="00DB5A8C" w:rsidRDefault="00DB5A8C"/>
    <w:p w:rsidR="00DB5A8C" w:rsidRDefault="00DB5A8C"/>
    <w:p w:rsidR="00DB5A8C" w:rsidRDefault="00DB5A8C"/>
    <w:p w:rsidR="00DB5A8C" w:rsidRDefault="00DB5A8C"/>
    <w:p w:rsidR="00DB5A8C" w:rsidRDefault="00DB5A8C"/>
    <w:p w:rsidR="00DB5A8C" w:rsidRDefault="00DB5A8C"/>
    <w:p w:rsidR="00DB5A8C" w:rsidRDefault="00DB5A8C"/>
    <w:p w:rsidR="00DB5A8C" w:rsidRDefault="00DB5A8C"/>
    <w:p w:rsidR="00DB5A8C" w:rsidRDefault="00DB5A8C"/>
    <w:p w:rsidR="00DB5A8C" w:rsidRDefault="00DB5A8C"/>
    <w:p w:rsidR="00DB5A8C" w:rsidRDefault="00DB5A8C"/>
    <w:p w:rsidR="00DB5A8C" w:rsidRDefault="00DB5A8C" w:rsidP="00DB5A8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Abstract</w:t>
      </w:r>
    </w:p>
    <w:p w:rsidR="00DB5A8C" w:rsidRPr="00883CD8" w:rsidRDefault="00DB5A8C" w:rsidP="00DB5A8C">
      <w:pPr>
        <w:spacing w:after="0" w:line="360" w:lineRule="auto"/>
        <w:jc w:val="both"/>
        <w:rPr>
          <w:rFonts w:ascii="Times New Roman" w:hAnsi="Times New Roman" w:cs="Times New Roman"/>
          <w:b/>
          <w:sz w:val="10"/>
          <w:szCs w:val="24"/>
          <w:u w:val="single"/>
        </w:rPr>
      </w:pPr>
    </w:p>
    <w:p w:rsidR="00DB5A8C" w:rsidRPr="004849C4" w:rsidRDefault="00DB5A8C" w:rsidP="00DB5A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Introduction: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49C4">
        <w:rPr>
          <w:rFonts w:ascii="Times New Roman" w:hAnsi="Times New Roman" w:cs="Times New Roman"/>
          <w:sz w:val="24"/>
          <w:szCs w:val="24"/>
        </w:rPr>
        <w:t>Multi-vessel coronary artery disease (CAD) can give rise to numerous disabling symptoms such as angina, shortness of breath (SOB) and fatigue, considerably impairing quality of life (</w:t>
      </w:r>
      <w:proofErr w:type="spellStart"/>
      <w:r w:rsidRPr="004849C4">
        <w:rPr>
          <w:rFonts w:ascii="Times New Roman" w:hAnsi="Times New Roman" w:cs="Times New Roman"/>
          <w:sz w:val="24"/>
          <w:szCs w:val="24"/>
        </w:rPr>
        <w:t>QoL</w:t>
      </w:r>
      <w:proofErr w:type="spellEnd"/>
      <w:r w:rsidRPr="004849C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Percutaneous coronary intervention (PCI)</w:t>
      </w:r>
      <w:r w:rsidRPr="004849C4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coronary artery bypass surgery (</w:t>
      </w:r>
      <w:r w:rsidRPr="004849C4">
        <w:rPr>
          <w:rFonts w:ascii="Times New Roman" w:hAnsi="Times New Roman" w:cs="Times New Roman"/>
          <w:sz w:val="24"/>
          <w:szCs w:val="24"/>
        </w:rPr>
        <w:t>CABG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849C4">
        <w:rPr>
          <w:rFonts w:ascii="Times New Roman" w:hAnsi="Times New Roman" w:cs="Times New Roman"/>
          <w:sz w:val="24"/>
          <w:szCs w:val="24"/>
        </w:rPr>
        <w:t xml:space="preserve"> have been developed to</w:t>
      </w:r>
      <w:r>
        <w:rPr>
          <w:rFonts w:ascii="Times New Roman" w:hAnsi="Times New Roman" w:cs="Times New Roman"/>
          <w:sz w:val="24"/>
          <w:szCs w:val="24"/>
        </w:rPr>
        <w:t xml:space="preserve"> overcome these and increase</w:t>
      </w:r>
      <w:r w:rsidRPr="004849C4">
        <w:rPr>
          <w:rFonts w:ascii="Times New Roman" w:hAnsi="Times New Roman" w:cs="Times New Roman"/>
          <w:sz w:val="24"/>
          <w:szCs w:val="24"/>
        </w:rPr>
        <w:t xml:space="preserve"> life expectancy. The controversy over treatment preference has been a historical battle which CABG has dominated. However, the development of drug eluting stents (DES) is reducing the margin of difference in </w:t>
      </w:r>
      <w:r>
        <w:rPr>
          <w:rFonts w:ascii="Times New Roman" w:hAnsi="Times New Roman" w:cs="Times New Roman"/>
          <w:sz w:val="24"/>
          <w:szCs w:val="24"/>
        </w:rPr>
        <w:t>symptom</w:t>
      </w:r>
      <w:r w:rsidRPr="004849C4">
        <w:rPr>
          <w:rFonts w:ascii="Times New Roman" w:hAnsi="Times New Roman" w:cs="Times New Roman"/>
          <w:sz w:val="24"/>
          <w:szCs w:val="24"/>
        </w:rPr>
        <w:t xml:space="preserve"> improvement between the two interventions, making decisions difficult. Large randomised control trials (RCTs) such as SYNTAX, ARTSI/II and FREEDOM have set out to investigate the outcomes for each treatment and provide recommendations. </w:t>
      </w:r>
    </w:p>
    <w:p w:rsidR="00DB5A8C" w:rsidRPr="004849C4" w:rsidRDefault="00DB5A8C" w:rsidP="00DB5A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9C4">
        <w:rPr>
          <w:rFonts w:ascii="Times New Roman" w:hAnsi="Times New Roman" w:cs="Times New Roman"/>
          <w:b/>
          <w:sz w:val="24"/>
          <w:szCs w:val="24"/>
          <w:u w:val="single"/>
        </w:rPr>
        <w:t>Aims:</w:t>
      </w:r>
      <w:r w:rsidRPr="004849C4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 xml:space="preserve">measure </w:t>
      </w:r>
      <w:proofErr w:type="spellStart"/>
      <w:r>
        <w:rPr>
          <w:rFonts w:ascii="Times New Roman" w:hAnsi="Times New Roman" w:cs="Times New Roman"/>
          <w:sz w:val="24"/>
          <w:szCs w:val="24"/>
        </w:rPr>
        <w:t>QoL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terms of the symptom experience </w:t>
      </w:r>
      <w:r w:rsidRPr="004849C4">
        <w:rPr>
          <w:rFonts w:ascii="Times New Roman" w:hAnsi="Times New Roman" w:cs="Times New Roman"/>
          <w:sz w:val="24"/>
          <w:szCs w:val="24"/>
        </w:rPr>
        <w:t xml:space="preserve">between 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4849C4">
        <w:rPr>
          <w:rFonts w:ascii="Times New Roman" w:hAnsi="Times New Roman" w:cs="Times New Roman"/>
          <w:sz w:val="24"/>
          <w:szCs w:val="24"/>
        </w:rPr>
        <w:t xml:space="preserve">patients who had </w:t>
      </w:r>
      <w:r>
        <w:rPr>
          <w:rFonts w:ascii="Times New Roman" w:hAnsi="Times New Roman" w:cs="Times New Roman"/>
          <w:sz w:val="24"/>
          <w:szCs w:val="24"/>
        </w:rPr>
        <w:t>PCI/CABG</w:t>
      </w:r>
      <w:r w:rsidRPr="004849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4849C4">
        <w:rPr>
          <w:rFonts w:ascii="Times New Roman" w:hAnsi="Times New Roman" w:cs="Times New Roman"/>
          <w:sz w:val="24"/>
          <w:szCs w:val="24"/>
        </w:rPr>
        <w:t xml:space="preserve"> recognise the intervention providing the largest relief of symptoms. Additionally, explore the evidence behind PCI and CABG for multi-vessel CAD</w:t>
      </w:r>
      <w:r>
        <w:rPr>
          <w:rFonts w:ascii="Times New Roman" w:hAnsi="Times New Roman" w:cs="Times New Roman"/>
          <w:sz w:val="24"/>
          <w:szCs w:val="24"/>
        </w:rPr>
        <w:t xml:space="preserve"> from RCTs</w:t>
      </w:r>
      <w:r w:rsidRPr="004849C4">
        <w:rPr>
          <w:rFonts w:ascii="Times New Roman" w:hAnsi="Times New Roman" w:cs="Times New Roman"/>
          <w:sz w:val="24"/>
          <w:szCs w:val="24"/>
        </w:rPr>
        <w:t xml:space="preserve"> and compare </w:t>
      </w:r>
      <w:r>
        <w:rPr>
          <w:rFonts w:ascii="Times New Roman" w:hAnsi="Times New Roman" w:cs="Times New Roman"/>
          <w:sz w:val="24"/>
          <w:szCs w:val="24"/>
        </w:rPr>
        <w:t xml:space="preserve">their </w:t>
      </w:r>
      <w:r w:rsidRPr="004849C4">
        <w:rPr>
          <w:rFonts w:ascii="Times New Roman" w:hAnsi="Times New Roman" w:cs="Times New Roman"/>
          <w:sz w:val="24"/>
          <w:szCs w:val="24"/>
        </w:rPr>
        <w:t>outcomes with Case findings.</w:t>
      </w:r>
    </w:p>
    <w:p w:rsidR="00DB5A8C" w:rsidRPr="004849C4" w:rsidRDefault="00DB5A8C" w:rsidP="00DB5A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9C4">
        <w:rPr>
          <w:rFonts w:ascii="Times New Roman" w:hAnsi="Times New Roman" w:cs="Times New Roman"/>
          <w:b/>
          <w:sz w:val="24"/>
          <w:szCs w:val="24"/>
          <w:u w:val="single"/>
        </w:rPr>
        <w:t>Method:</w:t>
      </w:r>
      <w:r w:rsidRPr="004849C4">
        <w:rPr>
          <w:rFonts w:ascii="Times New Roman" w:hAnsi="Times New Roman" w:cs="Times New Roman"/>
          <w:sz w:val="24"/>
          <w:szCs w:val="24"/>
        </w:rPr>
        <w:t xml:space="preserve"> 4 clinical cases, 2 undergoing PCI and 2 </w:t>
      </w:r>
      <w:r>
        <w:rPr>
          <w:rFonts w:ascii="Times New Roman" w:hAnsi="Times New Roman" w:cs="Times New Roman"/>
          <w:sz w:val="24"/>
          <w:szCs w:val="24"/>
        </w:rPr>
        <w:t xml:space="preserve">undergoing </w:t>
      </w:r>
      <w:r w:rsidRPr="004849C4">
        <w:rPr>
          <w:rFonts w:ascii="Times New Roman" w:hAnsi="Times New Roman" w:cs="Times New Roman"/>
          <w:sz w:val="24"/>
          <w:szCs w:val="24"/>
        </w:rPr>
        <w:t>CABG, with multi-vessel CAD were selected.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9C4">
        <w:rPr>
          <w:rFonts w:ascii="Times New Roman" w:hAnsi="Times New Roman" w:cs="Times New Roman"/>
          <w:sz w:val="24"/>
          <w:szCs w:val="24"/>
        </w:rPr>
        <w:t>QoL</w:t>
      </w:r>
      <w:proofErr w:type="spellEnd"/>
      <w:r w:rsidRPr="004849C4">
        <w:rPr>
          <w:rFonts w:ascii="Times New Roman" w:hAnsi="Times New Roman" w:cs="Times New Roman"/>
          <w:sz w:val="24"/>
          <w:szCs w:val="24"/>
        </w:rPr>
        <w:t xml:space="preserve"> was assessed using the Cardiovascular Limitations </w:t>
      </w:r>
      <w:proofErr w:type="gramStart"/>
      <w:r w:rsidRPr="004849C4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4849C4">
        <w:rPr>
          <w:rFonts w:ascii="Times New Roman" w:hAnsi="Times New Roman" w:cs="Times New Roman"/>
          <w:sz w:val="24"/>
          <w:szCs w:val="24"/>
        </w:rPr>
        <w:t xml:space="preserve"> Symptom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849C4">
        <w:rPr>
          <w:rFonts w:ascii="Times New Roman" w:hAnsi="Times New Roman" w:cs="Times New Roman"/>
          <w:sz w:val="24"/>
          <w:szCs w:val="24"/>
        </w:rPr>
        <w:t xml:space="preserve"> Profile (CLASP) </w:t>
      </w:r>
      <w:r>
        <w:rPr>
          <w:rFonts w:ascii="Times New Roman" w:hAnsi="Times New Roman" w:cs="Times New Roman"/>
          <w:sz w:val="24"/>
          <w:szCs w:val="24"/>
        </w:rPr>
        <w:t xml:space="preserve">questionnaire </w:t>
      </w:r>
      <w:r w:rsidRPr="004849C4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explore</w:t>
      </w:r>
      <w:r w:rsidRPr="004849C4">
        <w:rPr>
          <w:rFonts w:ascii="Times New Roman" w:hAnsi="Times New Roman" w:cs="Times New Roman"/>
          <w:sz w:val="24"/>
          <w:szCs w:val="24"/>
        </w:rPr>
        <w:t xml:space="preserve"> the severity of symptoms before and after the intervention. </w:t>
      </w:r>
    </w:p>
    <w:p w:rsidR="00DB5A8C" w:rsidRPr="004849C4" w:rsidRDefault="00DB5A8C" w:rsidP="00DB5A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9C4">
        <w:rPr>
          <w:rFonts w:ascii="Times New Roman" w:hAnsi="Times New Roman" w:cs="Times New Roman"/>
          <w:b/>
          <w:sz w:val="24"/>
          <w:szCs w:val="24"/>
          <w:u w:val="single"/>
        </w:rPr>
        <w:t>Results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49C4">
        <w:rPr>
          <w:rFonts w:ascii="Times New Roman" w:hAnsi="Times New Roman" w:cs="Times New Roman"/>
          <w:sz w:val="24"/>
          <w:szCs w:val="24"/>
        </w:rPr>
        <w:t xml:space="preserve">Patients in the PCI group had an overall symptom </w:t>
      </w:r>
      <w:r>
        <w:rPr>
          <w:rFonts w:ascii="Times New Roman" w:hAnsi="Times New Roman" w:cs="Times New Roman"/>
          <w:sz w:val="24"/>
          <w:szCs w:val="24"/>
        </w:rPr>
        <w:t>reduction of 57.9% compared to only 38</w:t>
      </w:r>
      <w:r w:rsidRPr="004849C4">
        <w:rPr>
          <w:rFonts w:ascii="Times New Roman" w:hAnsi="Times New Roman" w:cs="Times New Roman"/>
          <w:sz w:val="24"/>
          <w:szCs w:val="24"/>
        </w:rPr>
        <w:t xml:space="preserve">.9% in the CABG group. The </w:t>
      </w:r>
      <w:r>
        <w:rPr>
          <w:rFonts w:ascii="Times New Roman" w:hAnsi="Times New Roman" w:cs="Times New Roman"/>
          <w:sz w:val="24"/>
          <w:szCs w:val="24"/>
        </w:rPr>
        <w:t>greatest effect</w:t>
      </w:r>
      <w:r w:rsidRPr="004849C4">
        <w:rPr>
          <w:rFonts w:ascii="Times New Roman" w:hAnsi="Times New Roman" w:cs="Times New Roman"/>
          <w:sz w:val="24"/>
          <w:szCs w:val="24"/>
        </w:rPr>
        <w:t xml:space="preserve"> was seen in the angina category for PCI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49C4">
        <w:rPr>
          <w:rFonts w:ascii="Times New Roman" w:hAnsi="Times New Roman" w:cs="Times New Roman"/>
          <w:sz w:val="24"/>
          <w:szCs w:val="24"/>
        </w:rPr>
        <w:t>and SOB</w:t>
      </w:r>
      <w:r>
        <w:rPr>
          <w:rFonts w:ascii="Times New Roman" w:hAnsi="Times New Roman" w:cs="Times New Roman"/>
          <w:sz w:val="24"/>
          <w:szCs w:val="24"/>
        </w:rPr>
        <w:t xml:space="preserve"> category</w:t>
      </w:r>
      <w:r w:rsidRPr="004849C4">
        <w:rPr>
          <w:rFonts w:ascii="Times New Roman" w:hAnsi="Times New Roman" w:cs="Times New Roman"/>
          <w:sz w:val="24"/>
          <w:szCs w:val="24"/>
        </w:rPr>
        <w:t xml:space="preserve"> for CABG, </w:t>
      </w:r>
      <w:r>
        <w:rPr>
          <w:rFonts w:ascii="Times New Roman" w:hAnsi="Times New Roman" w:cs="Times New Roman"/>
          <w:sz w:val="24"/>
          <w:szCs w:val="24"/>
        </w:rPr>
        <w:t>which resulted in a</w:t>
      </w:r>
      <w:r w:rsidRPr="004849C4">
        <w:rPr>
          <w:rFonts w:ascii="Times New Roman" w:hAnsi="Times New Roman" w:cs="Times New Roman"/>
          <w:sz w:val="24"/>
          <w:szCs w:val="24"/>
        </w:rPr>
        <w:t xml:space="preserve"> 100% relief of symptoms. </w:t>
      </w:r>
    </w:p>
    <w:p w:rsidR="00DB5A8C" w:rsidRDefault="00DB5A8C" w:rsidP="00DB5A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9C4">
        <w:rPr>
          <w:rFonts w:ascii="Times New Roman" w:hAnsi="Times New Roman" w:cs="Times New Roman"/>
          <w:b/>
          <w:sz w:val="24"/>
          <w:szCs w:val="24"/>
          <w:u w:val="single"/>
        </w:rPr>
        <w:t>Conclusion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49C4">
        <w:rPr>
          <w:rFonts w:ascii="Times New Roman" w:hAnsi="Times New Roman" w:cs="Times New Roman"/>
          <w:sz w:val="24"/>
          <w:szCs w:val="24"/>
        </w:rPr>
        <w:t>All patients had an improvement in symptoms to some degree, regardless of the type of intervention</w:t>
      </w:r>
      <w:r>
        <w:rPr>
          <w:rFonts w:ascii="Times New Roman" w:hAnsi="Times New Roman" w:cs="Times New Roman"/>
          <w:sz w:val="24"/>
          <w:szCs w:val="24"/>
        </w:rPr>
        <w:t>, but PCI patients had better outcomes across 4 more categories than CABG patients</w:t>
      </w:r>
      <w:r w:rsidRPr="004849C4">
        <w:rPr>
          <w:rFonts w:ascii="Times New Roman" w:hAnsi="Times New Roman" w:cs="Times New Roman"/>
          <w:sz w:val="24"/>
          <w:szCs w:val="24"/>
        </w:rPr>
        <w:t xml:space="preserve">. RCTs report greater relief of symptoms following CABG, which was inconsistent with </w:t>
      </w:r>
      <w:r>
        <w:rPr>
          <w:rFonts w:ascii="Times New Roman" w:hAnsi="Times New Roman" w:cs="Times New Roman"/>
          <w:sz w:val="24"/>
          <w:szCs w:val="24"/>
        </w:rPr>
        <w:t>Case</w:t>
      </w:r>
      <w:r w:rsidRPr="004849C4">
        <w:rPr>
          <w:rFonts w:ascii="Times New Roman" w:hAnsi="Times New Roman" w:cs="Times New Roman"/>
          <w:sz w:val="24"/>
          <w:szCs w:val="24"/>
        </w:rPr>
        <w:t xml:space="preserve"> findings.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49C4">
        <w:rPr>
          <w:rFonts w:ascii="Times New Roman" w:hAnsi="Times New Roman" w:cs="Times New Roman"/>
          <w:sz w:val="24"/>
          <w:szCs w:val="24"/>
        </w:rPr>
        <w:t xml:space="preserve">CABG </w:t>
      </w:r>
      <w:r>
        <w:rPr>
          <w:rFonts w:ascii="Times New Roman" w:hAnsi="Times New Roman" w:cs="Times New Roman"/>
          <w:sz w:val="24"/>
          <w:szCs w:val="24"/>
        </w:rPr>
        <w:t xml:space="preserve">has demonstrated an increase in </w:t>
      </w:r>
      <w:r w:rsidRPr="004849C4">
        <w:rPr>
          <w:rFonts w:ascii="Times New Roman" w:hAnsi="Times New Roman" w:cs="Times New Roman"/>
          <w:sz w:val="24"/>
          <w:szCs w:val="24"/>
        </w:rPr>
        <w:t>life expectancy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QoL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patients with SYNTAX scores ≥23 and more severe multi-vessel CAD, especially in diabetic patients, making it the treatment of choice.</w:t>
      </w:r>
    </w:p>
    <w:p w:rsidR="00DB5A8C" w:rsidRDefault="00DB5A8C"/>
    <w:sectPr w:rsidR="00DB5A8C" w:rsidSect="007A2D38"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D38"/>
    <w:rsid w:val="00763E54"/>
    <w:rsid w:val="007A2D38"/>
    <w:rsid w:val="00CF68A2"/>
    <w:rsid w:val="00DB5A8C"/>
    <w:rsid w:val="00E024A3"/>
    <w:rsid w:val="00E0714A"/>
    <w:rsid w:val="00EB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A2D38"/>
    <w:pPr>
      <w:pBdr>
        <w:bottom w:val="single" w:sz="8" w:space="4" w:color="F0AD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34959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7A2D38"/>
    <w:rPr>
      <w:rFonts w:asciiTheme="majorHAnsi" w:eastAsiaTheme="majorEastAsia" w:hAnsiTheme="majorHAnsi" w:cstheme="majorBidi"/>
      <w:color w:val="434959" w:themeColor="text2" w:themeShade="BF"/>
      <w:spacing w:val="5"/>
      <w:kern w:val="28"/>
      <w:sz w:val="52"/>
      <w:szCs w:val="52"/>
      <w:lang w:val="en-US"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D38"/>
    <w:pPr>
      <w:numPr>
        <w:ilvl w:val="1"/>
      </w:numPr>
    </w:pPr>
    <w:rPr>
      <w:rFonts w:asciiTheme="majorHAnsi" w:eastAsiaTheme="majorEastAsia" w:hAnsiTheme="majorHAnsi" w:cstheme="majorBidi"/>
      <w:i/>
      <w:iCs/>
      <w:color w:val="F0AD00" w:themeColor="accent1"/>
      <w:spacing w:val="15"/>
      <w:sz w:val="24"/>
      <w:szCs w:val="24"/>
      <w:lang w:val="en-US"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7A2D38"/>
    <w:rPr>
      <w:rFonts w:asciiTheme="majorHAnsi" w:eastAsiaTheme="majorEastAsia" w:hAnsiTheme="majorHAnsi" w:cstheme="majorBidi"/>
      <w:i/>
      <w:iCs/>
      <w:color w:val="F0AD00" w:themeColor="accent1"/>
      <w:spacing w:val="15"/>
      <w:sz w:val="24"/>
      <w:szCs w:val="24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2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D3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1"/>
    <w:rsid w:val="007A2D38"/>
    <w:pPr>
      <w:spacing w:after="0" w:line="240" w:lineRule="auto"/>
    </w:pPr>
    <w:rPr>
      <w:rFonts w:cstheme="minorHAnsi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basedOn w:val="Normal"/>
    <w:uiPriority w:val="1"/>
    <w:qFormat/>
    <w:rsid w:val="007A2D38"/>
    <w:pPr>
      <w:spacing w:after="0" w:line="240" w:lineRule="auto"/>
    </w:pPr>
    <w:rPr>
      <w:rFonts w:cs="Times New Roman"/>
      <w:color w:val="000000" w:themeColor="text1"/>
      <w:szCs w:val="20"/>
      <w:lang w:val="en-US" w:eastAsia="ja-JP"/>
    </w:rPr>
  </w:style>
  <w:style w:type="character" w:styleId="Strong">
    <w:name w:val="Strong"/>
    <w:basedOn w:val="DefaultParagraphFont"/>
    <w:uiPriority w:val="22"/>
    <w:qFormat/>
    <w:rsid w:val="007A2D38"/>
    <w:rPr>
      <w:b/>
      <w:bCs/>
    </w:rPr>
  </w:style>
  <w:style w:type="character" w:styleId="Hyperlink">
    <w:name w:val="Hyperlink"/>
    <w:basedOn w:val="DefaultParagraphFont"/>
    <w:uiPriority w:val="99"/>
    <w:unhideWhenUsed/>
    <w:rsid w:val="007A2D38"/>
    <w:rPr>
      <w:color w:val="168BBA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A2D38"/>
    <w:pPr>
      <w:pBdr>
        <w:bottom w:val="single" w:sz="8" w:space="4" w:color="F0AD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34959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7A2D38"/>
    <w:rPr>
      <w:rFonts w:asciiTheme="majorHAnsi" w:eastAsiaTheme="majorEastAsia" w:hAnsiTheme="majorHAnsi" w:cstheme="majorBidi"/>
      <w:color w:val="434959" w:themeColor="text2" w:themeShade="BF"/>
      <w:spacing w:val="5"/>
      <w:kern w:val="28"/>
      <w:sz w:val="52"/>
      <w:szCs w:val="52"/>
      <w:lang w:val="en-US"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D38"/>
    <w:pPr>
      <w:numPr>
        <w:ilvl w:val="1"/>
      </w:numPr>
    </w:pPr>
    <w:rPr>
      <w:rFonts w:asciiTheme="majorHAnsi" w:eastAsiaTheme="majorEastAsia" w:hAnsiTheme="majorHAnsi" w:cstheme="majorBidi"/>
      <w:i/>
      <w:iCs/>
      <w:color w:val="F0AD00" w:themeColor="accent1"/>
      <w:spacing w:val="15"/>
      <w:sz w:val="24"/>
      <w:szCs w:val="24"/>
      <w:lang w:val="en-US"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7A2D38"/>
    <w:rPr>
      <w:rFonts w:asciiTheme="majorHAnsi" w:eastAsiaTheme="majorEastAsia" w:hAnsiTheme="majorHAnsi" w:cstheme="majorBidi"/>
      <w:i/>
      <w:iCs/>
      <w:color w:val="F0AD00" w:themeColor="accent1"/>
      <w:spacing w:val="15"/>
      <w:sz w:val="24"/>
      <w:szCs w:val="24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2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D3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1"/>
    <w:rsid w:val="007A2D38"/>
    <w:pPr>
      <w:spacing w:after="0" w:line="240" w:lineRule="auto"/>
    </w:pPr>
    <w:rPr>
      <w:rFonts w:cstheme="minorHAnsi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basedOn w:val="Normal"/>
    <w:uiPriority w:val="1"/>
    <w:qFormat/>
    <w:rsid w:val="007A2D38"/>
    <w:pPr>
      <w:spacing w:after="0" w:line="240" w:lineRule="auto"/>
    </w:pPr>
    <w:rPr>
      <w:rFonts w:cs="Times New Roman"/>
      <w:color w:val="000000" w:themeColor="text1"/>
      <w:szCs w:val="20"/>
      <w:lang w:val="en-US" w:eastAsia="ja-JP"/>
    </w:rPr>
  </w:style>
  <w:style w:type="character" w:styleId="Strong">
    <w:name w:val="Strong"/>
    <w:basedOn w:val="DefaultParagraphFont"/>
    <w:uiPriority w:val="22"/>
    <w:qFormat/>
    <w:rsid w:val="007A2D38"/>
    <w:rPr>
      <w:b/>
      <w:bCs/>
    </w:rPr>
  </w:style>
  <w:style w:type="character" w:styleId="Hyperlink">
    <w:name w:val="Hyperlink"/>
    <w:basedOn w:val="DefaultParagraphFont"/>
    <w:uiPriority w:val="99"/>
    <w:unhideWhenUsed/>
    <w:rsid w:val="007A2D38"/>
    <w:rPr>
      <w:color w:val="168BBA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.muthukumara@lancaster.ac.u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w.muthukumara@lancaster.ac.uk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Module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Case-based evaluation of the effectiveness of PCI and CABG in the management of multi-vessel Coronary Artery Disease</vt:lpstr>
    </vt:vector>
  </TitlesOfParts>
  <Company>Lancaster University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Case-based evaluation of the effectiveness of PCI and CABG in the management of multi-vessel Coronary Artery Disease</dc:title>
  <dc:subject>Author : Withma Muthukumara (4th Year Medical Student, Lancaster Medical School, United Kingdom)</dc:subject>
  <dc:creator>Muthukumara, Withma</dc:creator>
  <cp:lastModifiedBy>Muthukumara, Withma</cp:lastModifiedBy>
  <cp:revision>4</cp:revision>
  <dcterms:created xsi:type="dcterms:W3CDTF">2016-06-05T20:08:00Z</dcterms:created>
  <dcterms:modified xsi:type="dcterms:W3CDTF">2016-09-03T21:28:00Z</dcterms:modified>
</cp:coreProperties>
</file>