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1127" w:rsidRPr="00D11127" w:rsidRDefault="00D11127" w:rsidP="00D11127">
      <w:pPr>
        <w:jc w:val="center"/>
        <w:rPr>
          <w:b/>
        </w:rPr>
      </w:pPr>
      <w:r w:rsidRPr="00D11127">
        <w:rPr>
          <w:b/>
        </w:rPr>
        <w:t>Multiple Thrombi, Preserved Systolic Function, and Chronic Methamphetamine</w:t>
      </w:r>
    </w:p>
    <w:p w:rsidR="00D11127" w:rsidRDefault="00D11127" w:rsidP="00D11127">
      <w:pPr>
        <w:jc w:val="center"/>
        <w:rPr>
          <w:b/>
        </w:rPr>
      </w:pPr>
      <w:r w:rsidRPr="00D11127">
        <w:rPr>
          <w:b/>
        </w:rPr>
        <w:t>Use in a Young Filipino</w:t>
      </w:r>
    </w:p>
    <w:p w:rsidR="00B025FB" w:rsidRDefault="00B025FB" w:rsidP="00D11127">
      <w:pPr>
        <w:jc w:val="center"/>
        <w:rPr>
          <w:b/>
        </w:rPr>
      </w:pPr>
    </w:p>
    <w:p w:rsidR="00B025FB" w:rsidRDefault="00B025FB" w:rsidP="00D11127">
      <w:pPr>
        <w:jc w:val="center"/>
        <w:rPr>
          <w:b/>
        </w:rPr>
      </w:pPr>
      <w:r>
        <w:rPr>
          <w:b/>
        </w:rPr>
        <w:t>Jerome Idea MD</w:t>
      </w:r>
    </w:p>
    <w:p w:rsidR="00B025FB" w:rsidRPr="00D11127" w:rsidRDefault="00B025FB" w:rsidP="00D11127">
      <w:pPr>
        <w:jc w:val="center"/>
        <w:rPr>
          <w:b/>
        </w:rPr>
      </w:pPr>
      <w:r>
        <w:rPr>
          <w:b/>
        </w:rPr>
        <w:t>St. Luke’s Medical Center – Global City</w:t>
      </w:r>
    </w:p>
    <w:p w:rsidR="00B025FB" w:rsidRDefault="00B025FB" w:rsidP="00D11127">
      <w:pPr>
        <w:rPr>
          <w:b/>
        </w:rPr>
      </w:pPr>
    </w:p>
    <w:p w:rsidR="00D11127" w:rsidRDefault="00D11127" w:rsidP="00D11127">
      <w:pPr>
        <w:rPr>
          <w:b/>
        </w:rPr>
      </w:pPr>
      <w:bookmarkStart w:id="0" w:name="_GoBack"/>
      <w:bookmarkEnd w:id="0"/>
      <w:r w:rsidRPr="00D11127">
        <w:rPr>
          <w:b/>
        </w:rPr>
        <w:t>Abstract</w:t>
      </w:r>
    </w:p>
    <w:p w:rsidR="00D11127" w:rsidRPr="00D11127" w:rsidRDefault="00D11127" w:rsidP="00D11127">
      <w:pPr>
        <w:rPr>
          <w:b/>
        </w:rPr>
      </w:pPr>
    </w:p>
    <w:p w:rsidR="00D11127" w:rsidRDefault="00D11127" w:rsidP="00D11127">
      <w:pPr>
        <w:ind w:firstLine="720"/>
      </w:pPr>
      <w:r>
        <w:t xml:space="preserve">This is a case of a 31 year old Filipino male, chronic methamphetamine user, smoker, with dyslipidemia who presented with acute limb ischemia. He had good functional capacity with no </w:t>
      </w:r>
      <w:proofErr w:type="spellStart"/>
      <w:r>
        <w:t>heredofamilial</w:t>
      </w:r>
      <w:proofErr w:type="spellEnd"/>
      <w:r>
        <w:t xml:space="preserve"> disease. He presented with a 2 year history of chronic, progressive claudication with a previous duplex scan revealing total occlusion of the right proximal superficial femoral and peroneal arteries, and near total occlusion of the left proximal to distal anterior </w:t>
      </w:r>
      <w:proofErr w:type="spellStart"/>
      <w:r>
        <w:t>tibial</w:t>
      </w:r>
      <w:proofErr w:type="spellEnd"/>
      <w:r>
        <w:t xml:space="preserve"> and dorsalis </w:t>
      </w:r>
      <w:proofErr w:type="spellStart"/>
      <w:r>
        <w:t>pedis</w:t>
      </w:r>
      <w:proofErr w:type="spellEnd"/>
      <w:r>
        <w:t xml:space="preserve"> arteries. Electrocardiography revealed sinus rhythm with an old anterior wall infarct. 2D Echocardiography showed normal left ventricular geometry with segmental wall motion abnormality, with preserved ejection fraction of 61% and with left ventricular apical thrombi. Abdominal aorta duplex scan noted partial occlusion in the right proximal common iliac artery likely thromboembolic, with a small left kidney and total occlusion of the left renal artery. Peripheral angiography was performed and revealed total occlusion of the right distal common femoral and left mid superficial femoral arteries. He underwent successful emergency embolectomy and optimal medical management, and was subsequently discharged. </w:t>
      </w:r>
    </w:p>
    <w:p w:rsidR="00D11127" w:rsidRDefault="00D11127" w:rsidP="00D11127">
      <w:pPr>
        <w:ind w:firstLine="720"/>
      </w:pPr>
      <w:r>
        <w:t xml:space="preserve">On follow-up, there was improvement in claudication distance and ankle-brachial index with resolution of left ventricular thrombi, while being maintained on warfarin and </w:t>
      </w:r>
      <w:proofErr w:type="spellStart"/>
      <w:r>
        <w:t>cilostazole</w:t>
      </w:r>
      <w:proofErr w:type="spellEnd"/>
      <w:r>
        <w:t>.</w:t>
      </w:r>
    </w:p>
    <w:p w:rsidR="00DF65CC" w:rsidRDefault="00D11127" w:rsidP="00D11127">
      <w:r>
        <w:t>Conclusion: Peripheral arterial occlusive disease in a young chronic methamphetamine user may occur with acute on top of chronic limb ischemia, left ventricular thrombi with preserved systolic function considering the many postulated mechanisms of accelerated atherosclerosis, coronary vasospasm and thrombosis related with methamphetamine use.</w:t>
      </w:r>
    </w:p>
    <w:sectPr w:rsidR="00DF65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127"/>
    <w:rsid w:val="00B025FB"/>
    <w:rsid w:val="00D11127"/>
    <w:rsid w:val="00DF6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7AD4C4-CA86-44E9-AC86-3929E95E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282</Words>
  <Characters>1614</Characters>
  <Application>Microsoft Office Word</Application>
  <DocSecurity>0</DocSecurity>
  <Lines>13</Lines>
  <Paragraphs>3</Paragraphs>
  <ScaleCrop>false</ScaleCrop>
  <Company/>
  <LinksUpToDate>false</LinksUpToDate>
  <CharactersWithSpaces>1893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Tech</dc:creator>
  <cp:keywords/>
  <dc:description/>
  <cp:lastModifiedBy>Asus Tech</cp:lastModifiedBy>
  <cp:revision>2</cp:revision>
  <dcterms:created xsi:type="dcterms:W3CDTF">2017-02-23T00:56:00Z</dcterms:created>
  <dcterms:modified xsi:type="dcterms:W3CDTF">2017-02-23T01:01:00Z</dcterms:modified>
</cp:coreProperties>
</file>