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Pr="001948D2" w:rsidRDefault="000F47B2" w:rsidP="008B472B">
      <w:pPr>
        <w:pStyle w:val="Heading1"/>
        <w:spacing w:before="170"/>
        <w:ind w:left="0"/>
        <w:jc w:val="center"/>
      </w:pPr>
      <w:r w:rsidRPr="001948D2">
        <w:rPr>
          <w:color w:val="337AB7"/>
        </w:rPr>
        <w:t>Clinical Profile, Investigation findings, Prescription-Pattern and Adverse Drug Reaction in Ischemic Heart Disease inpatients of a Tertiary Hospital of Eastern Nepal; A Record-Based Descriptive Study</w:t>
      </w:r>
    </w:p>
    <w:p w:rsidR="008B472B" w:rsidRPr="001948D2" w:rsidRDefault="000F47B2" w:rsidP="000F47B2">
      <w:pPr>
        <w:pStyle w:val="BodyText"/>
        <w:spacing w:before="73" w:line="198" w:lineRule="exact"/>
        <w:ind w:left="100" w:right="2320"/>
        <w:rPr>
          <w:rFonts w:ascii="Arial"/>
        </w:rPr>
      </w:pPr>
      <w:r w:rsidRPr="001948D2">
        <w:rPr>
          <w:rFonts w:ascii="Arial"/>
        </w:rPr>
        <w:t xml:space="preserve">Panday DR*, </w:t>
      </w:r>
      <w:proofErr w:type="spellStart"/>
      <w:r w:rsidRPr="001948D2">
        <w:rPr>
          <w:rFonts w:ascii="Arial"/>
        </w:rPr>
        <w:t>Sangraula</w:t>
      </w:r>
      <w:proofErr w:type="spellEnd"/>
      <w:r w:rsidRPr="001948D2">
        <w:rPr>
          <w:rFonts w:ascii="Arial"/>
        </w:rPr>
        <w:t xml:space="preserve"> R, </w:t>
      </w:r>
      <w:proofErr w:type="spellStart"/>
      <w:r w:rsidRPr="001948D2">
        <w:rPr>
          <w:rFonts w:ascii="Arial"/>
        </w:rPr>
        <w:t>Sahu</w:t>
      </w:r>
      <w:proofErr w:type="spellEnd"/>
      <w:r w:rsidRPr="001948D2">
        <w:rPr>
          <w:rFonts w:ascii="Arial"/>
        </w:rPr>
        <w:t xml:space="preserve"> A, </w:t>
      </w:r>
      <w:proofErr w:type="spellStart"/>
      <w:r w:rsidRPr="001948D2">
        <w:rPr>
          <w:rFonts w:ascii="Arial"/>
        </w:rPr>
        <w:t>Kumara</w:t>
      </w:r>
      <w:proofErr w:type="spellEnd"/>
      <w:r w:rsidRPr="001948D2">
        <w:rPr>
          <w:rFonts w:ascii="Arial"/>
        </w:rPr>
        <w:t xml:space="preserve"> A, Yadav K, Shikha M, Goyal N, Ranjan S, Rauniar GP</w:t>
      </w:r>
    </w:p>
    <w:p w:rsidR="00AE3E37" w:rsidRPr="001948D2" w:rsidRDefault="008B472B" w:rsidP="008B472B">
      <w:pPr>
        <w:pStyle w:val="BodyText"/>
        <w:spacing w:before="73" w:line="198" w:lineRule="exact"/>
        <w:ind w:left="100" w:right="-20"/>
        <w:rPr>
          <w:rFonts w:ascii="Arial"/>
          <w:sz w:val="21"/>
        </w:rPr>
      </w:pPr>
      <w:r w:rsidRPr="001948D2">
        <w:rPr>
          <w:rFonts w:ascii="Arial"/>
        </w:rPr>
        <w:t>Departments of</w:t>
      </w:r>
      <w:r w:rsidR="000F47B2" w:rsidRPr="001948D2">
        <w:rPr>
          <w:rFonts w:ascii="Arial"/>
        </w:rPr>
        <w:t xml:space="preserve"> Clinical Pharmacology &amp; Therapeutics, BPKIHS</w:t>
      </w:r>
      <w:r w:rsidRPr="001948D2">
        <w:rPr>
          <w:rFonts w:ascii="Arial"/>
        </w:rPr>
        <w:t>, Nepal</w:t>
      </w:r>
      <w:r w:rsidR="005973B9" w:rsidRPr="001948D2">
        <w:rPr>
          <w:rFonts w:ascii="Arial"/>
        </w:rPr>
        <w:t xml:space="preserve"> </w:t>
      </w:r>
    </w:p>
    <w:p w:rsidR="00AE3E37" w:rsidRPr="001948D2" w:rsidRDefault="00AE3E37">
      <w:pPr>
        <w:rPr>
          <w:rFonts w:ascii="Arial"/>
          <w:sz w:val="21"/>
        </w:rPr>
        <w:sectPr w:rsidR="00AE3E37" w:rsidRPr="001948D2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1948D2" w:rsidRDefault="00A9710C">
      <w:pPr>
        <w:pStyle w:val="Heading3"/>
        <w:spacing w:before="147"/>
        <w:jc w:val="both"/>
      </w:pPr>
      <w:r w:rsidRPr="001948D2">
        <w:rPr>
          <w:color w:val="BF5A14"/>
        </w:rPr>
        <w:t>Abstract</w:t>
      </w:r>
      <w:r w:rsidR="00404E5B" w:rsidRPr="001948D2">
        <w:rPr>
          <w:color w:val="BF5A14"/>
        </w:rPr>
        <w:t xml:space="preserve"> (</w:t>
      </w:r>
      <w:proofErr w:type="gramStart"/>
      <w:r w:rsidR="00404E5B" w:rsidRPr="001948D2">
        <w:rPr>
          <w:color w:val="BF5A14"/>
        </w:rPr>
        <w:t>300 word</w:t>
      </w:r>
      <w:proofErr w:type="gramEnd"/>
      <w:r w:rsidR="00404E5B" w:rsidRPr="001948D2">
        <w:rPr>
          <w:color w:val="BF5A14"/>
        </w:rPr>
        <w:t xml:space="preserve"> limit)</w:t>
      </w:r>
    </w:p>
    <w:p w:rsidR="001948D2" w:rsidRPr="001948D2" w:rsidRDefault="00A9710C" w:rsidP="001948D2">
      <w:pPr>
        <w:pStyle w:val="BodyText"/>
        <w:spacing w:before="90" w:line="280" w:lineRule="auto"/>
        <w:ind w:left="100"/>
        <w:jc w:val="both"/>
      </w:pPr>
      <w:r w:rsidRPr="001948D2">
        <w:t xml:space="preserve">Statement of the Problem: </w:t>
      </w:r>
      <w:r w:rsidR="000F47B2" w:rsidRPr="001948D2">
        <w:t xml:space="preserve">Ischaemic heart disease (IHD) is a condition resulting from reduced blood supply to the myocardium. An accurate documentation and analysis of IHD clinical profile, investigation, prescription pattern and resulting Adverse Drug Reactions (ADRs) in a specified population is essential for the implementation of education and better treatment. The study was carried out with the objective of describing the Clinical Profile, Investigation findings, Prescription-Pattern and ADRs of IHD inpatients of a Tertiary Hospital of Eastern Nepal in the previous year. </w:t>
      </w:r>
      <w:r w:rsidRPr="001948D2">
        <w:t>Methodolog</w:t>
      </w:r>
      <w:r w:rsidR="008756E6" w:rsidRPr="001948D2">
        <w:t xml:space="preserve">y &amp; Theoretical Orientation: </w:t>
      </w:r>
      <w:r w:rsidR="000F47B2" w:rsidRPr="001948D2">
        <w:t xml:space="preserve">It was a record-based Descriptive Cross-Sectional Study carried out during 19th April to 16th May, 2017. 165 physician-diagnosed IHD were the sampling frame. CCU files of past one year was obtained from Hospital record section. Any inpatients with IHD in the hospital was included. Patient </w:t>
      </w:r>
      <w:bookmarkStart w:id="0" w:name="_GoBack"/>
      <w:bookmarkEnd w:id="0"/>
      <w:r w:rsidR="001948D2" w:rsidRPr="001948D2">
        <w:t>Leaving Against</w:t>
      </w:r>
      <w:r w:rsidR="000F47B2" w:rsidRPr="001948D2">
        <w:t xml:space="preserve"> Medical Advice (LAMA) were excluded. Data entry software </w:t>
      </w:r>
      <w:proofErr w:type="spellStart"/>
      <w:r w:rsidR="000F47B2" w:rsidRPr="001948D2">
        <w:t>epidata</w:t>
      </w:r>
      <w:proofErr w:type="spellEnd"/>
      <w:r w:rsidR="000F47B2" w:rsidRPr="001948D2">
        <w:t xml:space="preserve"> ver. 3.1 was employed for data-entry and analysis was done using Microsoft Excel sheet and the latest available SPSS software</w:t>
      </w:r>
      <w:r w:rsidR="008B472B" w:rsidRPr="001948D2">
        <w:t>.</w:t>
      </w:r>
      <w:r w:rsidRPr="001948D2">
        <w:t xml:space="preserve"> Findings: </w:t>
      </w:r>
      <w:r w:rsidR="001948D2" w:rsidRPr="001948D2">
        <w:t>Most patients were from Dharan (29%) where the hospital was located, mostly male (60.37%) and dependent (62.42%). ST Elevation Myocardial Infarction (STEMI) was the most common diagnosis (58.79%). Median age was 62 years with IQD 54-70 and patients stayed mostly for 4 days with IQD 2-6.7.</w:t>
      </w:r>
    </w:p>
    <w:p w:rsidR="00AE3E37" w:rsidRPr="001948D2" w:rsidRDefault="001948D2" w:rsidP="001948D2">
      <w:pPr>
        <w:pStyle w:val="BodyText"/>
        <w:spacing w:before="90" w:line="280" w:lineRule="auto"/>
        <w:ind w:left="100"/>
        <w:jc w:val="both"/>
      </w:pPr>
      <w:r w:rsidRPr="001948D2">
        <w:t>Tobacco consumption (50.3%), Alcohol use (22.8%), Diabetes (25%) and Hypertension (43.1%) were frequent among the patients. Typical Chest pain (60.6%), Dyspnea (42.0%) and Diaphoresis (23.7%) were very common. 54.0% patients had anemia and 41.6% had Leucocytosis. Aspirin (100.00%), Clopidogrel (97.55%) and HMG-CoA inhibitor (97.55%) were used in almost all patients</w:t>
      </w:r>
      <w:r w:rsidR="00A9710C" w:rsidRPr="001948D2">
        <w:t xml:space="preserve">. Conclusion &amp; Significance: </w:t>
      </w:r>
      <w:r w:rsidRPr="001948D2">
        <w:t>Our study established conventional clinical profile, investigation findings and prescription pattern among the IHD inpatients of the hospital, however, adequate ADR documentation and reporting could not be appreciated.</w:t>
      </w:r>
    </w:p>
    <w:p w:rsidR="00AE3E37" w:rsidRPr="001948D2" w:rsidRDefault="00A9710C">
      <w:pPr>
        <w:pStyle w:val="Heading3"/>
        <w:spacing w:before="74"/>
      </w:pPr>
      <w:r w:rsidRPr="001948D2">
        <w:rPr>
          <w:b w:val="0"/>
        </w:rPr>
        <w:br w:type="column"/>
      </w:r>
      <w:r w:rsidRPr="001948D2">
        <w:rPr>
          <w:color w:val="BF5A14"/>
        </w:rPr>
        <w:t>Image</w:t>
      </w:r>
    </w:p>
    <w:p w:rsidR="00AE3E37" w:rsidRPr="001948D2" w:rsidRDefault="001948D2">
      <w:pPr>
        <w:pStyle w:val="BodyText"/>
        <w:spacing w:before="2"/>
        <w:rPr>
          <w:rFonts w:ascii="Arial"/>
          <w:b/>
          <w:sz w:val="16"/>
        </w:rPr>
      </w:pPr>
      <w:r w:rsidRPr="001948D2">
        <w:rPr>
          <w:noProof/>
        </w:rPr>
        <w:drawing>
          <wp:inline distT="0" distB="0" distL="0" distR="0" wp14:anchorId="5260F7BE" wp14:editId="6D0D25B0">
            <wp:extent cx="3252614" cy="1225550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61807" cy="1229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Pr="001948D2" w:rsidRDefault="005973B9" w:rsidP="005973B9">
      <w:pPr>
        <w:spacing w:line="204" w:lineRule="exact"/>
        <w:rPr>
          <w:rFonts w:ascii="Arial"/>
          <w:b/>
          <w:sz w:val="20"/>
        </w:rPr>
      </w:pPr>
      <w:r w:rsidRPr="001948D2">
        <w:rPr>
          <w:rFonts w:ascii="Arial"/>
          <w:b/>
          <w:color w:val="BF5A14"/>
          <w:sz w:val="20"/>
        </w:rPr>
        <w:br/>
        <w:t>Recent Publications (minimum 5)</w:t>
      </w:r>
    </w:p>
    <w:p w:rsidR="001948D2" w:rsidRPr="001948D2" w:rsidRDefault="001948D2" w:rsidP="001948D2">
      <w:pPr>
        <w:pStyle w:val="BodyText"/>
        <w:numPr>
          <w:ilvl w:val="0"/>
          <w:numId w:val="4"/>
        </w:numPr>
        <w:spacing w:before="85" w:line="216" w:lineRule="exact"/>
        <w:ind w:left="450" w:right="138"/>
        <w:jc w:val="both"/>
        <w:rPr>
          <w:rFonts w:ascii="Calibri" w:eastAsia="Calibri" w:hAnsi="Calibri" w:cs="Calibri"/>
          <w:szCs w:val="22"/>
        </w:rPr>
      </w:pPr>
      <w:r w:rsidRPr="001948D2">
        <w:rPr>
          <w:rFonts w:ascii="Calibri" w:eastAsia="Calibri" w:hAnsi="Calibri" w:cs="Calibri"/>
          <w:szCs w:val="22"/>
        </w:rPr>
        <w:t xml:space="preserve">Bangalore, S. et al., 2017. Body-Weight Fluctuations and Outcomes in Coronary Disease. New England Journal of Medicine, 376(14), </w:t>
      </w:r>
      <w:proofErr w:type="spellStart"/>
      <w:r w:rsidRPr="001948D2">
        <w:rPr>
          <w:rFonts w:ascii="Calibri" w:eastAsia="Calibri" w:hAnsi="Calibri" w:cs="Calibri"/>
          <w:szCs w:val="22"/>
        </w:rPr>
        <w:t>pp.1332</w:t>
      </w:r>
      <w:proofErr w:type="spellEnd"/>
      <w:r w:rsidRPr="001948D2">
        <w:rPr>
          <w:rFonts w:ascii="Calibri" w:eastAsia="Calibri" w:hAnsi="Calibri" w:cs="Calibri"/>
          <w:szCs w:val="22"/>
        </w:rPr>
        <w:t>–1340.</w:t>
      </w:r>
    </w:p>
    <w:p w:rsidR="001948D2" w:rsidRPr="001948D2" w:rsidRDefault="001948D2" w:rsidP="001948D2">
      <w:pPr>
        <w:pStyle w:val="BodyText"/>
        <w:numPr>
          <w:ilvl w:val="0"/>
          <w:numId w:val="4"/>
        </w:numPr>
        <w:spacing w:before="85" w:line="216" w:lineRule="exact"/>
        <w:ind w:left="450" w:right="138"/>
        <w:jc w:val="both"/>
        <w:rPr>
          <w:rFonts w:ascii="Calibri" w:eastAsia="Calibri" w:hAnsi="Calibri" w:cs="Calibri"/>
          <w:szCs w:val="22"/>
        </w:rPr>
      </w:pPr>
      <w:r w:rsidRPr="001948D2">
        <w:rPr>
          <w:rFonts w:ascii="Calibri" w:eastAsia="Calibri" w:hAnsi="Calibri" w:cs="Calibri"/>
          <w:szCs w:val="22"/>
        </w:rPr>
        <w:t xml:space="preserve">Bucholz, </w:t>
      </w:r>
      <w:proofErr w:type="spellStart"/>
      <w:r w:rsidRPr="001948D2">
        <w:rPr>
          <w:rFonts w:ascii="Calibri" w:eastAsia="Calibri" w:hAnsi="Calibri" w:cs="Calibri"/>
          <w:szCs w:val="22"/>
        </w:rPr>
        <w:t>E.M</w:t>
      </w:r>
      <w:proofErr w:type="spellEnd"/>
      <w:r w:rsidRPr="001948D2">
        <w:rPr>
          <w:rFonts w:ascii="Calibri" w:eastAsia="Calibri" w:hAnsi="Calibri" w:cs="Calibri"/>
          <w:szCs w:val="22"/>
        </w:rPr>
        <w:t xml:space="preserve">. et al., 2016. Life Expectancy after Myocardial Infarction, According to Hospital Performance. The New England journal of medicine, 375(14), </w:t>
      </w:r>
      <w:proofErr w:type="spellStart"/>
      <w:r w:rsidRPr="001948D2">
        <w:rPr>
          <w:rFonts w:ascii="Calibri" w:eastAsia="Calibri" w:hAnsi="Calibri" w:cs="Calibri"/>
          <w:szCs w:val="22"/>
        </w:rPr>
        <w:t>pp.1332</w:t>
      </w:r>
      <w:proofErr w:type="spellEnd"/>
      <w:r w:rsidRPr="001948D2">
        <w:rPr>
          <w:rFonts w:ascii="Calibri" w:eastAsia="Calibri" w:hAnsi="Calibri" w:cs="Calibri"/>
          <w:szCs w:val="22"/>
        </w:rPr>
        <w:t>–1342.</w:t>
      </w:r>
    </w:p>
    <w:p w:rsidR="001948D2" w:rsidRPr="001948D2" w:rsidRDefault="001948D2" w:rsidP="001948D2">
      <w:pPr>
        <w:pStyle w:val="BodyText"/>
        <w:numPr>
          <w:ilvl w:val="0"/>
          <w:numId w:val="4"/>
        </w:numPr>
        <w:spacing w:before="85" w:line="216" w:lineRule="exact"/>
        <w:ind w:left="450" w:right="138"/>
        <w:jc w:val="both"/>
        <w:rPr>
          <w:rFonts w:ascii="Calibri" w:eastAsia="Calibri" w:hAnsi="Calibri" w:cs="Calibri"/>
          <w:szCs w:val="22"/>
        </w:rPr>
      </w:pPr>
      <w:r w:rsidRPr="001948D2">
        <w:rPr>
          <w:rFonts w:ascii="Calibri" w:eastAsia="Calibri" w:hAnsi="Calibri" w:cs="Calibri"/>
          <w:szCs w:val="22"/>
        </w:rPr>
        <w:t xml:space="preserve">Bhandari, </w:t>
      </w:r>
      <w:proofErr w:type="spellStart"/>
      <w:r w:rsidRPr="001948D2">
        <w:rPr>
          <w:rFonts w:ascii="Calibri" w:eastAsia="Calibri" w:hAnsi="Calibri" w:cs="Calibri"/>
          <w:szCs w:val="22"/>
        </w:rPr>
        <w:t>G.P</w:t>
      </w:r>
      <w:proofErr w:type="spellEnd"/>
      <w:r w:rsidRPr="001948D2">
        <w:rPr>
          <w:rFonts w:ascii="Calibri" w:eastAsia="Calibri" w:hAnsi="Calibri" w:cs="Calibri"/>
          <w:szCs w:val="22"/>
        </w:rPr>
        <w:t xml:space="preserve">. et al., 2014. State of non-communicable diseases in Nepal. BMC public health, 14, </w:t>
      </w:r>
      <w:proofErr w:type="spellStart"/>
      <w:r w:rsidRPr="001948D2">
        <w:rPr>
          <w:rFonts w:ascii="Calibri" w:eastAsia="Calibri" w:hAnsi="Calibri" w:cs="Calibri"/>
          <w:szCs w:val="22"/>
        </w:rPr>
        <w:t>p.23</w:t>
      </w:r>
      <w:proofErr w:type="spellEnd"/>
      <w:r w:rsidRPr="001948D2">
        <w:rPr>
          <w:rFonts w:ascii="Calibri" w:eastAsia="Calibri" w:hAnsi="Calibri" w:cs="Calibri"/>
          <w:szCs w:val="22"/>
        </w:rPr>
        <w:t>.</w:t>
      </w:r>
    </w:p>
    <w:p w:rsidR="001948D2" w:rsidRPr="001948D2" w:rsidRDefault="001948D2" w:rsidP="001948D2">
      <w:pPr>
        <w:pStyle w:val="BodyText"/>
        <w:numPr>
          <w:ilvl w:val="0"/>
          <w:numId w:val="4"/>
        </w:numPr>
        <w:spacing w:before="85" w:line="216" w:lineRule="exact"/>
        <w:ind w:left="450" w:right="138"/>
        <w:jc w:val="both"/>
        <w:rPr>
          <w:rFonts w:ascii="Calibri" w:eastAsia="Calibri" w:hAnsi="Calibri" w:cs="Calibri"/>
          <w:szCs w:val="22"/>
        </w:rPr>
      </w:pPr>
      <w:r w:rsidRPr="001948D2">
        <w:rPr>
          <w:rFonts w:ascii="Calibri" w:eastAsia="Calibri" w:hAnsi="Calibri" w:cs="Calibri"/>
          <w:szCs w:val="22"/>
        </w:rPr>
        <w:t xml:space="preserve">Council, </w:t>
      </w:r>
      <w:proofErr w:type="spellStart"/>
      <w:r w:rsidRPr="001948D2">
        <w:rPr>
          <w:rFonts w:ascii="Calibri" w:eastAsia="Calibri" w:hAnsi="Calibri" w:cs="Calibri"/>
          <w:szCs w:val="22"/>
        </w:rPr>
        <w:t>N.H.R</w:t>
      </w:r>
      <w:proofErr w:type="spellEnd"/>
      <w:r w:rsidRPr="001948D2">
        <w:rPr>
          <w:rFonts w:ascii="Calibri" w:eastAsia="Calibri" w:hAnsi="Calibri" w:cs="Calibri"/>
          <w:szCs w:val="22"/>
        </w:rPr>
        <w:t xml:space="preserve">., 2013. Non-Communicable </w:t>
      </w:r>
      <w:proofErr w:type="spellStart"/>
      <w:r w:rsidRPr="001948D2">
        <w:rPr>
          <w:rFonts w:ascii="Calibri" w:eastAsia="Calibri" w:hAnsi="Calibri" w:cs="Calibri"/>
          <w:szCs w:val="22"/>
        </w:rPr>
        <w:t>diseses</w:t>
      </w:r>
      <w:proofErr w:type="spellEnd"/>
      <w:r w:rsidRPr="001948D2">
        <w:rPr>
          <w:rFonts w:ascii="Calibri" w:eastAsia="Calibri" w:hAnsi="Calibri" w:cs="Calibri"/>
          <w:szCs w:val="22"/>
        </w:rPr>
        <w:t xml:space="preserve"> risk factors: STEPS Survey Nepal 2013, </w:t>
      </w:r>
      <w:proofErr w:type="spellStart"/>
      <w:r w:rsidRPr="001948D2">
        <w:rPr>
          <w:rFonts w:ascii="Calibri" w:eastAsia="Calibri" w:hAnsi="Calibri" w:cs="Calibri"/>
          <w:szCs w:val="22"/>
        </w:rPr>
        <w:t>Ramsapath</w:t>
      </w:r>
      <w:proofErr w:type="spellEnd"/>
      <w:r w:rsidRPr="001948D2">
        <w:rPr>
          <w:rFonts w:ascii="Calibri" w:eastAsia="Calibri" w:hAnsi="Calibri" w:cs="Calibri"/>
          <w:szCs w:val="22"/>
        </w:rPr>
        <w:t xml:space="preserve"> Kathmandu, Nepal.</w:t>
      </w:r>
    </w:p>
    <w:p w:rsidR="005973B9" w:rsidRPr="001948D2" w:rsidRDefault="001948D2" w:rsidP="001948D2">
      <w:pPr>
        <w:pStyle w:val="BodyText"/>
        <w:numPr>
          <w:ilvl w:val="0"/>
          <w:numId w:val="4"/>
        </w:numPr>
        <w:spacing w:before="85" w:line="216" w:lineRule="exact"/>
        <w:ind w:left="450" w:right="138"/>
        <w:jc w:val="both"/>
        <w:rPr>
          <w:rFonts w:ascii="Calibri" w:hAnsi="Calibri"/>
        </w:rPr>
      </w:pPr>
      <w:r w:rsidRPr="001948D2">
        <w:rPr>
          <w:rFonts w:ascii="Calibri" w:eastAsia="Calibri" w:hAnsi="Calibri" w:cs="Calibri"/>
          <w:szCs w:val="22"/>
        </w:rPr>
        <w:t xml:space="preserve">Boden, </w:t>
      </w:r>
      <w:proofErr w:type="spellStart"/>
      <w:r w:rsidRPr="001948D2">
        <w:rPr>
          <w:rFonts w:ascii="Calibri" w:eastAsia="Calibri" w:hAnsi="Calibri" w:cs="Calibri"/>
          <w:szCs w:val="22"/>
        </w:rPr>
        <w:t>W.E</w:t>
      </w:r>
      <w:proofErr w:type="spellEnd"/>
      <w:r w:rsidRPr="001948D2">
        <w:rPr>
          <w:rFonts w:ascii="Calibri" w:eastAsia="Calibri" w:hAnsi="Calibri" w:cs="Calibri"/>
          <w:szCs w:val="22"/>
        </w:rPr>
        <w:t xml:space="preserve">. et al., 2007. Optimal Medical Therapy with or without PCI for Stable Coronary Disease. New England Journal of Medicine, 356(15), </w:t>
      </w:r>
      <w:proofErr w:type="spellStart"/>
      <w:r w:rsidRPr="001948D2">
        <w:rPr>
          <w:rFonts w:ascii="Calibri" w:eastAsia="Calibri" w:hAnsi="Calibri" w:cs="Calibri"/>
          <w:szCs w:val="22"/>
        </w:rPr>
        <w:t>pp.1503</w:t>
      </w:r>
      <w:proofErr w:type="spellEnd"/>
      <w:r w:rsidRPr="001948D2">
        <w:rPr>
          <w:rFonts w:ascii="Calibri" w:eastAsia="Calibri" w:hAnsi="Calibri" w:cs="Calibri"/>
          <w:szCs w:val="22"/>
        </w:rPr>
        <w:t>–1516.</w:t>
      </w:r>
    </w:p>
    <w:p w:rsidR="00AE3E37" w:rsidRPr="001948D2" w:rsidRDefault="00AE3E37" w:rsidP="008756E6">
      <w:pPr>
        <w:tabs>
          <w:tab w:val="left" w:pos="384"/>
        </w:tabs>
        <w:ind w:right="117"/>
      </w:pPr>
    </w:p>
    <w:p w:rsidR="00AE3E37" w:rsidRPr="001948D2" w:rsidRDefault="008756E6">
      <w:pPr>
        <w:spacing w:line="200" w:lineRule="exact"/>
        <w:jc w:val="both"/>
        <w:rPr>
          <w:rFonts w:ascii="Calibri" w:hAnsi="Calibri"/>
        </w:rPr>
        <w:sectPr w:rsidR="00AE3E37" w:rsidRPr="001948D2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1948D2">
        <w:rPr>
          <w:rFonts w:ascii="Calibri" w:hAnsi="Calibri"/>
        </w:rPr>
        <w:t xml:space="preserve">   </w:t>
      </w:r>
    </w:p>
    <w:p w:rsidR="00AE3E37" w:rsidRPr="001948D2" w:rsidRDefault="00AE3E37">
      <w:pPr>
        <w:pStyle w:val="BodyText"/>
        <w:rPr>
          <w:rFonts w:ascii="Calibri"/>
          <w:sz w:val="20"/>
        </w:rPr>
      </w:pPr>
    </w:p>
    <w:p w:rsidR="00AE3E37" w:rsidRPr="001948D2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 w:rsidRPr="001948D2"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BB78A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Pr="001948D2" w:rsidRDefault="008756E6" w:rsidP="00404E5B">
      <w:pPr>
        <w:spacing w:before="92"/>
        <w:ind w:right="4234"/>
        <w:rPr>
          <w:rFonts w:ascii="Arial"/>
        </w:rPr>
      </w:pPr>
      <w:r w:rsidRPr="001948D2">
        <w:rPr>
          <w:noProof/>
        </w:rPr>
        <w:t xml:space="preserve">              </w:t>
      </w:r>
      <w:r w:rsidRPr="001948D2">
        <w:rPr>
          <w:noProof/>
          <w:lang w:val="en-IN" w:eastAsia="en-IN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42C6" w:rsidRPr="001948D2">
        <w:rPr>
          <w:noProof/>
        </w:rPr>
        <w:t xml:space="preserve">    </w:t>
      </w:r>
      <w:r w:rsidR="00A9710C" w:rsidRPr="001948D2">
        <w:rPr>
          <w:rFonts w:ascii="Arial"/>
          <w:color w:val="BF5A14"/>
        </w:rPr>
        <w:t>Biography</w:t>
      </w:r>
      <w:r w:rsidR="00404E5B" w:rsidRPr="001948D2">
        <w:rPr>
          <w:rFonts w:ascii="Arial"/>
          <w:color w:val="BF5A14"/>
        </w:rPr>
        <w:t xml:space="preserve"> (</w:t>
      </w:r>
      <w:proofErr w:type="gramStart"/>
      <w:r w:rsidR="00404E5B" w:rsidRPr="001948D2">
        <w:rPr>
          <w:rFonts w:ascii="Arial"/>
          <w:color w:val="BF5A14"/>
        </w:rPr>
        <w:t>150 word</w:t>
      </w:r>
      <w:proofErr w:type="gramEnd"/>
      <w:r w:rsidR="00404E5B" w:rsidRPr="001948D2">
        <w:rPr>
          <w:rFonts w:ascii="Arial"/>
          <w:color w:val="BF5A14"/>
        </w:rPr>
        <w:t xml:space="preserve"> limit)</w:t>
      </w:r>
    </w:p>
    <w:p w:rsidR="00AE3E37" w:rsidRPr="001948D2" w:rsidRDefault="001948D2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1948D2">
        <w:rPr>
          <w:rFonts w:ascii="Arial"/>
          <w:sz w:val="14"/>
        </w:rPr>
        <w:t>Dr. Dipesh Raj Panday, MD, Pharmacology is a reputed scholar, teacher, speaker, researcher and a software enthusiast. He was first noticed when he got 81.79% in his Pharmacology Post-graduate final exams. It was the highest score ever obtained by any post-graduate of any discipline in 17 years PG history of the Nation</w:t>
      </w:r>
      <w:r w:rsidRPr="001948D2">
        <w:rPr>
          <w:rFonts w:ascii="Arial"/>
          <w:sz w:val="14"/>
        </w:rPr>
        <w:t>’</w:t>
      </w:r>
      <w:r w:rsidRPr="001948D2">
        <w:rPr>
          <w:rFonts w:ascii="Arial"/>
          <w:sz w:val="14"/>
        </w:rPr>
        <w:t xml:space="preserve">s top medical Institute (BPKIHS). He is bidding for </w:t>
      </w:r>
      <w:r w:rsidRPr="001948D2">
        <w:rPr>
          <w:rFonts w:ascii="Arial"/>
          <w:sz w:val="14"/>
        </w:rPr>
        <w:t>“</w:t>
      </w:r>
      <w:r w:rsidRPr="001948D2">
        <w:rPr>
          <w:rFonts w:ascii="Arial"/>
          <w:sz w:val="14"/>
        </w:rPr>
        <w:t>Nepal Bidya Bhusan</w:t>
      </w:r>
      <w:r w:rsidRPr="001948D2">
        <w:rPr>
          <w:rFonts w:ascii="Arial"/>
          <w:sz w:val="14"/>
        </w:rPr>
        <w:t>”</w:t>
      </w:r>
      <w:r w:rsidRPr="001948D2">
        <w:rPr>
          <w:rFonts w:ascii="Arial"/>
          <w:sz w:val="14"/>
        </w:rPr>
        <w:t xml:space="preserve">, the highest award of the country for academic excellence. Needless to say, he is a hardworking person. In the first year of his teaching medical, paramedical and nursing students, he became so popular that he has been constantly voted as </w:t>
      </w:r>
      <w:r w:rsidRPr="001948D2">
        <w:rPr>
          <w:rFonts w:ascii="Arial"/>
          <w:sz w:val="14"/>
        </w:rPr>
        <w:t>‘</w:t>
      </w:r>
      <w:r w:rsidRPr="001948D2">
        <w:rPr>
          <w:rFonts w:ascii="Arial"/>
          <w:sz w:val="14"/>
        </w:rPr>
        <w:t>The Most Popular</w:t>
      </w:r>
      <w:r w:rsidRPr="001948D2">
        <w:rPr>
          <w:rFonts w:ascii="Arial"/>
          <w:sz w:val="14"/>
        </w:rPr>
        <w:t>’</w:t>
      </w:r>
      <w:r w:rsidRPr="001948D2">
        <w:rPr>
          <w:rFonts w:ascii="Arial"/>
          <w:sz w:val="14"/>
        </w:rPr>
        <w:t xml:space="preserve">, </w:t>
      </w:r>
      <w:r w:rsidRPr="001948D2">
        <w:rPr>
          <w:rFonts w:ascii="Arial"/>
          <w:sz w:val="14"/>
        </w:rPr>
        <w:t>‘</w:t>
      </w:r>
      <w:r w:rsidRPr="001948D2">
        <w:rPr>
          <w:rFonts w:ascii="Arial"/>
          <w:sz w:val="14"/>
        </w:rPr>
        <w:t>The Most Inspiring</w:t>
      </w:r>
      <w:r w:rsidRPr="001948D2">
        <w:rPr>
          <w:rFonts w:ascii="Arial"/>
          <w:sz w:val="14"/>
        </w:rPr>
        <w:t>’</w:t>
      </w:r>
      <w:r w:rsidRPr="001948D2">
        <w:rPr>
          <w:rFonts w:ascii="Arial"/>
          <w:sz w:val="14"/>
        </w:rPr>
        <w:t xml:space="preserve"> and </w:t>
      </w:r>
      <w:r w:rsidRPr="001948D2">
        <w:rPr>
          <w:rFonts w:ascii="Arial"/>
          <w:sz w:val="14"/>
        </w:rPr>
        <w:t>‘</w:t>
      </w:r>
      <w:r w:rsidRPr="001948D2">
        <w:rPr>
          <w:rFonts w:ascii="Arial"/>
          <w:sz w:val="14"/>
        </w:rPr>
        <w:t>The Most Hardworking</w:t>
      </w:r>
      <w:r w:rsidRPr="001948D2">
        <w:rPr>
          <w:rFonts w:ascii="Arial"/>
          <w:sz w:val="14"/>
        </w:rPr>
        <w:t>’</w:t>
      </w:r>
      <w:r w:rsidRPr="001948D2">
        <w:rPr>
          <w:rFonts w:ascii="Arial"/>
          <w:sz w:val="14"/>
        </w:rPr>
        <w:t xml:space="preserve"> teacher. No wonder, he has been awarded </w:t>
      </w:r>
      <w:r w:rsidRPr="001948D2">
        <w:rPr>
          <w:rFonts w:ascii="Arial"/>
          <w:sz w:val="14"/>
        </w:rPr>
        <w:t>“</w:t>
      </w:r>
      <w:r w:rsidRPr="001948D2">
        <w:rPr>
          <w:rFonts w:ascii="Arial"/>
          <w:sz w:val="14"/>
        </w:rPr>
        <w:t>The Best Teacher-2016</w:t>
      </w:r>
      <w:r w:rsidRPr="001948D2">
        <w:rPr>
          <w:rFonts w:ascii="Arial"/>
          <w:sz w:val="14"/>
        </w:rPr>
        <w:t>”</w:t>
      </w:r>
      <w:r w:rsidRPr="001948D2">
        <w:rPr>
          <w:rFonts w:ascii="Arial"/>
          <w:sz w:val="14"/>
        </w:rPr>
        <w:t xml:space="preserve">. As a competent researcher, he has published in several reputed medical journals including BioMedical Central Journal. His writing is clear, precise and lucid. </w:t>
      </w:r>
      <w:proofErr w:type="spellStart"/>
      <w:r w:rsidRPr="001948D2">
        <w:rPr>
          <w:rFonts w:ascii="Arial"/>
          <w:sz w:val="14"/>
        </w:rPr>
        <w:t>Everyday</w:t>
      </w:r>
      <w:proofErr w:type="spellEnd"/>
      <w:r w:rsidRPr="001948D2">
        <w:rPr>
          <w:rFonts w:ascii="Arial"/>
          <w:sz w:val="14"/>
        </w:rPr>
        <w:t>, he receives several mails from round the world to join the editorial boards</w:t>
      </w:r>
      <w:r w:rsidR="00A9710C" w:rsidRPr="001948D2">
        <w:rPr>
          <w:rFonts w:ascii="Arial"/>
          <w:sz w:val="14"/>
        </w:rPr>
        <w:t>.</w:t>
      </w:r>
    </w:p>
    <w:p w:rsidR="00AE3E37" w:rsidRPr="001948D2" w:rsidRDefault="00A9710C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  <w:r w:rsidRPr="001948D2">
        <w:rPr>
          <w:rFonts w:ascii="Arial"/>
          <w:sz w:val="14"/>
        </w:rPr>
        <w:t xml:space="preserve">Email: </w:t>
      </w:r>
      <w:hyperlink r:id="rId11" w:history="1">
        <w:r w:rsidR="001948D2" w:rsidRPr="001948D2">
          <w:rPr>
            <w:rStyle w:val="Hyperlink"/>
            <w:rFonts w:ascii="Arial"/>
            <w:sz w:val="14"/>
          </w:rPr>
          <w:t>dipesh@bpkihs.edu</w:t>
        </w:r>
      </w:hyperlink>
    </w:p>
    <w:p w:rsidR="00827B1F" w:rsidRPr="001948D2" w:rsidRDefault="00827B1F">
      <w:pPr>
        <w:spacing w:before="62"/>
        <w:ind w:left="4217" w:right="4235"/>
        <w:jc w:val="center"/>
        <w:rPr>
          <w:rFonts w:ascii="Arial"/>
          <w:sz w:val="14"/>
        </w:rPr>
      </w:pPr>
      <w:r w:rsidRPr="001948D2">
        <w:rPr>
          <w:rStyle w:val="Hyperlink"/>
          <w:rFonts w:ascii="Arial"/>
          <w:color w:val="auto"/>
          <w:sz w:val="14"/>
          <w:u w:val="none"/>
        </w:rPr>
        <w:t>Phone: +</w:t>
      </w:r>
      <w:r w:rsidR="001A2190" w:rsidRPr="001948D2">
        <w:rPr>
          <w:rStyle w:val="Hyperlink"/>
          <w:rFonts w:ascii="Arial"/>
          <w:color w:val="auto"/>
          <w:sz w:val="14"/>
          <w:u w:val="none"/>
        </w:rPr>
        <w:t>977-9</w:t>
      </w:r>
      <w:r w:rsidR="001948D2" w:rsidRPr="001948D2">
        <w:rPr>
          <w:rStyle w:val="Hyperlink"/>
          <w:rFonts w:ascii="Arial"/>
          <w:color w:val="auto"/>
          <w:sz w:val="14"/>
          <w:u w:val="none"/>
        </w:rPr>
        <w:t>862124700</w:t>
      </w:r>
    </w:p>
    <w:p w:rsidR="00AE3E37" w:rsidRPr="001948D2" w:rsidRDefault="00292ED9">
      <w:pPr>
        <w:pStyle w:val="BodyText"/>
        <w:spacing w:before="2"/>
        <w:rPr>
          <w:rFonts w:ascii="Arial"/>
          <w:sz w:val="19"/>
        </w:rPr>
      </w:pPr>
      <w:r w:rsidRPr="001948D2"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F161EF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1948D2" w:rsidRDefault="00AE3E37">
      <w:pPr>
        <w:pStyle w:val="BodyText"/>
        <w:rPr>
          <w:rFonts w:ascii="Arial"/>
          <w:sz w:val="20"/>
        </w:rPr>
      </w:pPr>
    </w:p>
    <w:p w:rsidR="00AE3E37" w:rsidRPr="001948D2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1948D2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21B2" w:rsidRDefault="00AA21B2">
      <w:r>
        <w:separator/>
      </w:r>
    </w:p>
  </w:endnote>
  <w:endnote w:type="continuationSeparator" w:id="0">
    <w:p w:rsidR="00AA21B2" w:rsidRDefault="00AA2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JPAR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JPAR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21B2" w:rsidRDefault="00AA21B2">
      <w:r>
        <w:separator/>
      </w:r>
    </w:p>
  </w:footnote>
  <w:footnote w:type="continuationSeparator" w:id="0">
    <w:p w:rsidR="00AA21B2" w:rsidRDefault="00AA21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46A85BC1"/>
    <w:multiLevelType w:val="hybridMultilevel"/>
    <w:tmpl w:val="A0545672"/>
    <w:lvl w:ilvl="0" w:tplc="0409000F">
      <w:start w:val="1"/>
      <w:numFmt w:val="decimal"/>
      <w:lvlText w:val="%1."/>
      <w:lvlJc w:val="left"/>
      <w:pPr>
        <w:ind w:left="819" w:hanging="360"/>
      </w:pPr>
    </w:lvl>
    <w:lvl w:ilvl="1" w:tplc="04090019" w:tentative="1">
      <w:start w:val="1"/>
      <w:numFmt w:val="lowerLetter"/>
      <w:lvlText w:val="%2."/>
      <w:lvlJc w:val="left"/>
      <w:pPr>
        <w:ind w:left="1539" w:hanging="360"/>
      </w:pPr>
    </w:lvl>
    <w:lvl w:ilvl="2" w:tplc="0409001B" w:tentative="1">
      <w:start w:val="1"/>
      <w:numFmt w:val="lowerRoman"/>
      <w:lvlText w:val="%3."/>
      <w:lvlJc w:val="right"/>
      <w:pPr>
        <w:ind w:left="2259" w:hanging="180"/>
      </w:pPr>
    </w:lvl>
    <w:lvl w:ilvl="3" w:tplc="0409000F" w:tentative="1">
      <w:start w:val="1"/>
      <w:numFmt w:val="decimal"/>
      <w:lvlText w:val="%4."/>
      <w:lvlJc w:val="left"/>
      <w:pPr>
        <w:ind w:left="2979" w:hanging="360"/>
      </w:pPr>
    </w:lvl>
    <w:lvl w:ilvl="4" w:tplc="04090019" w:tentative="1">
      <w:start w:val="1"/>
      <w:numFmt w:val="lowerLetter"/>
      <w:lvlText w:val="%5."/>
      <w:lvlJc w:val="left"/>
      <w:pPr>
        <w:ind w:left="3699" w:hanging="360"/>
      </w:pPr>
    </w:lvl>
    <w:lvl w:ilvl="5" w:tplc="0409001B" w:tentative="1">
      <w:start w:val="1"/>
      <w:numFmt w:val="lowerRoman"/>
      <w:lvlText w:val="%6."/>
      <w:lvlJc w:val="right"/>
      <w:pPr>
        <w:ind w:left="4419" w:hanging="180"/>
      </w:pPr>
    </w:lvl>
    <w:lvl w:ilvl="6" w:tplc="0409000F" w:tentative="1">
      <w:start w:val="1"/>
      <w:numFmt w:val="decimal"/>
      <w:lvlText w:val="%7."/>
      <w:lvlJc w:val="left"/>
      <w:pPr>
        <w:ind w:left="5139" w:hanging="360"/>
      </w:pPr>
    </w:lvl>
    <w:lvl w:ilvl="7" w:tplc="04090019" w:tentative="1">
      <w:start w:val="1"/>
      <w:numFmt w:val="lowerLetter"/>
      <w:lvlText w:val="%8."/>
      <w:lvlJc w:val="left"/>
      <w:pPr>
        <w:ind w:left="5859" w:hanging="360"/>
      </w:pPr>
    </w:lvl>
    <w:lvl w:ilvl="8" w:tplc="040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642C6"/>
    <w:rsid w:val="00065718"/>
    <w:rsid w:val="000E2911"/>
    <w:rsid w:val="000F47B2"/>
    <w:rsid w:val="001263DF"/>
    <w:rsid w:val="00144FA0"/>
    <w:rsid w:val="00181257"/>
    <w:rsid w:val="001948D2"/>
    <w:rsid w:val="001A2190"/>
    <w:rsid w:val="002220FB"/>
    <w:rsid w:val="00292ED9"/>
    <w:rsid w:val="00295372"/>
    <w:rsid w:val="00365A4A"/>
    <w:rsid w:val="003A3766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910C5"/>
    <w:rsid w:val="00827B1F"/>
    <w:rsid w:val="00873DF0"/>
    <w:rsid w:val="008756E6"/>
    <w:rsid w:val="008B472B"/>
    <w:rsid w:val="009B2D44"/>
    <w:rsid w:val="00A07E82"/>
    <w:rsid w:val="00A9710C"/>
    <w:rsid w:val="00AA21B2"/>
    <w:rsid w:val="00AE3E37"/>
    <w:rsid w:val="00B21A57"/>
    <w:rsid w:val="00BD6E58"/>
    <w:rsid w:val="00C33602"/>
    <w:rsid w:val="00CC00DB"/>
    <w:rsid w:val="00CD6F55"/>
    <w:rsid w:val="00DE3104"/>
    <w:rsid w:val="00E029EB"/>
    <w:rsid w:val="00E359F9"/>
    <w:rsid w:val="00F72EEA"/>
    <w:rsid w:val="00F84CAE"/>
    <w:rsid w:val="00F96A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8EFCFC"/>
  <w15:docId w15:val="{0DC17F34-0851-4F26-9455-8B1A22144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A219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ipesh@bpkihs.edu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645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3</cp:revision>
  <dcterms:created xsi:type="dcterms:W3CDTF">2018-03-29T06:30:00Z</dcterms:created>
  <dcterms:modified xsi:type="dcterms:W3CDTF">2018-03-29T06:44:00Z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