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7D43" w:rsidRPr="00131B85" w:rsidRDefault="003A7D43" w:rsidP="003A7D43">
      <w:pPr>
        <w:spacing w:before="120" w:after="0" w:line="240" w:lineRule="auto"/>
        <w:jc w:val="center"/>
        <w:rPr>
          <w:rFonts w:asciiTheme="majorBidi" w:hAnsiTheme="majorBidi" w:cstheme="majorBidi"/>
          <w:b/>
          <w:bCs/>
          <w:sz w:val="28"/>
          <w:szCs w:val="28"/>
          <w:highlight w:val="yellow"/>
        </w:rPr>
      </w:pPr>
      <w:r w:rsidRPr="00131B85">
        <w:rPr>
          <w:rFonts w:asciiTheme="majorBidi" w:hAnsiTheme="majorBidi" w:cstheme="majorBidi"/>
          <w:b/>
          <w:bCs/>
          <w:sz w:val="32"/>
          <w:szCs w:val="32"/>
        </w:rPr>
        <w:t>VALUE OF MITRAL ANNULAR PLANE SYSTOLIC EXCURSION IN ASSESSMENT OF GLOBAL CONTRACTILE RESERVE DURING DOBUTAMINE STRESS ECHOCARDIOGRAPHY BEFORE REVASCULARIZATION</w:t>
      </w:r>
    </w:p>
    <w:p w:rsidR="003A7D43" w:rsidRDefault="003A7D43" w:rsidP="003A7D43">
      <w:pPr>
        <w:spacing w:before="120" w:after="0" w:line="240" w:lineRule="auto"/>
        <w:jc w:val="center"/>
        <w:rPr>
          <w:rFonts w:asciiTheme="majorBidi" w:hAnsiTheme="majorBidi" w:cstheme="majorBidi"/>
          <w:b/>
          <w:bCs/>
          <w:sz w:val="28"/>
          <w:szCs w:val="28"/>
          <w:lang w:bidi="ar-EG"/>
        </w:rPr>
      </w:pPr>
      <w:proofErr w:type="spellStart"/>
      <w:r w:rsidRPr="00B74B0F">
        <w:rPr>
          <w:rFonts w:asciiTheme="majorBidi" w:hAnsiTheme="majorBidi" w:cstheme="majorBidi"/>
          <w:b/>
          <w:bCs/>
          <w:sz w:val="28"/>
          <w:szCs w:val="28"/>
          <w:lang w:bidi="ar-EG"/>
        </w:rPr>
        <w:t>Tarek</w:t>
      </w:r>
      <w:proofErr w:type="spellEnd"/>
      <w:r w:rsidRPr="00B74B0F">
        <w:rPr>
          <w:rFonts w:asciiTheme="majorBidi" w:hAnsiTheme="majorBidi" w:cstheme="majorBidi"/>
          <w:b/>
          <w:bCs/>
          <w:sz w:val="28"/>
          <w:szCs w:val="28"/>
          <w:lang w:bidi="ar-EG"/>
        </w:rPr>
        <w:t xml:space="preserve"> Hussein El </w:t>
      </w:r>
      <w:proofErr w:type="spellStart"/>
      <w:r w:rsidRPr="00B74B0F">
        <w:rPr>
          <w:rFonts w:asciiTheme="majorBidi" w:hAnsiTheme="majorBidi" w:cstheme="majorBidi"/>
          <w:b/>
          <w:bCs/>
          <w:sz w:val="28"/>
          <w:szCs w:val="28"/>
          <w:lang w:bidi="ar-EG"/>
        </w:rPr>
        <w:t>Zawawy</w:t>
      </w:r>
      <w:proofErr w:type="spellEnd"/>
      <w:r>
        <w:rPr>
          <w:rFonts w:asciiTheme="majorBidi" w:hAnsiTheme="majorBidi" w:cstheme="majorBidi"/>
          <w:b/>
          <w:bCs/>
          <w:sz w:val="28"/>
          <w:szCs w:val="28"/>
          <w:lang w:bidi="ar-EG"/>
        </w:rPr>
        <w:t xml:space="preserve">, </w:t>
      </w:r>
      <w:proofErr w:type="spellStart"/>
      <w:r w:rsidRPr="00B74B0F">
        <w:rPr>
          <w:rFonts w:asciiTheme="majorBidi" w:hAnsiTheme="majorBidi" w:cstheme="majorBidi"/>
          <w:b/>
          <w:bCs/>
          <w:sz w:val="28"/>
          <w:szCs w:val="28"/>
          <w:lang w:bidi="ar-EG"/>
        </w:rPr>
        <w:t>Ebtehag</w:t>
      </w:r>
      <w:proofErr w:type="spellEnd"/>
      <w:r w:rsidRPr="00B74B0F">
        <w:rPr>
          <w:rFonts w:asciiTheme="majorBidi" w:hAnsiTheme="majorBidi" w:cstheme="majorBidi"/>
          <w:b/>
          <w:bCs/>
          <w:sz w:val="28"/>
          <w:szCs w:val="28"/>
          <w:lang w:bidi="ar-EG"/>
        </w:rPr>
        <w:t xml:space="preserve"> Ahmed </w:t>
      </w:r>
      <w:proofErr w:type="spellStart"/>
      <w:r w:rsidRPr="00B74B0F">
        <w:rPr>
          <w:rFonts w:asciiTheme="majorBidi" w:hAnsiTheme="majorBidi" w:cstheme="majorBidi"/>
          <w:b/>
          <w:bCs/>
          <w:sz w:val="28"/>
          <w:szCs w:val="28"/>
          <w:lang w:bidi="ar-EG"/>
        </w:rPr>
        <w:t>Hamdy</w:t>
      </w:r>
      <w:proofErr w:type="spellEnd"/>
      <w:r>
        <w:rPr>
          <w:rFonts w:asciiTheme="majorBidi" w:hAnsiTheme="majorBidi" w:cstheme="majorBidi"/>
          <w:b/>
          <w:bCs/>
          <w:sz w:val="28"/>
          <w:szCs w:val="28"/>
          <w:lang w:bidi="ar-EG"/>
        </w:rPr>
        <w:t xml:space="preserve">, </w:t>
      </w:r>
      <w:proofErr w:type="spellStart"/>
      <w:r w:rsidRPr="00B74B0F">
        <w:rPr>
          <w:rFonts w:asciiTheme="majorBidi" w:hAnsiTheme="majorBidi" w:cstheme="majorBidi"/>
          <w:b/>
          <w:sz w:val="28"/>
          <w:szCs w:val="28"/>
        </w:rPr>
        <w:t>Gehan</w:t>
      </w:r>
      <w:proofErr w:type="spellEnd"/>
      <w:r w:rsidRPr="00B74B0F">
        <w:rPr>
          <w:rFonts w:asciiTheme="majorBidi" w:hAnsiTheme="majorBidi" w:cstheme="majorBidi"/>
          <w:b/>
          <w:sz w:val="28"/>
          <w:szCs w:val="28"/>
        </w:rPr>
        <w:t xml:space="preserve"> </w:t>
      </w:r>
      <w:proofErr w:type="spellStart"/>
      <w:r w:rsidRPr="00B74B0F">
        <w:rPr>
          <w:rFonts w:asciiTheme="majorBidi" w:hAnsiTheme="majorBidi" w:cstheme="majorBidi"/>
          <w:b/>
          <w:sz w:val="28"/>
          <w:szCs w:val="28"/>
        </w:rPr>
        <w:t>Magdy</w:t>
      </w:r>
      <w:proofErr w:type="spellEnd"/>
      <w:r w:rsidRPr="00B74B0F">
        <w:rPr>
          <w:rFonts w:asciiTheme="majorBidi" w:hAnsiTheme="majorBidi" w:cstheme="majorBidi"/>
          <w:b/>
          <w:bCs/>
          <w:sz w:val="28"/>
          <w:szCs w:val="28"/>
          <w:lang w:bidi="ar-EG"/>
        </w:rPr>
        <w:t xml:space="preserve"> </w:t>
      </w:r>
      <w:proofErr w:type="spellStart"/>
      <w:r w:rsidRPr="00B74B0F">
        <w:rPr>
          <w:rFonts w:asciiTheme="majorBidi" w:hAnsiTheme="majorBidi" w:cstheme="majorBidi"/>
          <w:b/>
          <w:bCs/>
          <w:sz w:val="28"/>
          <w:szCs w:val="28"/>
          <w:lang w:bidi="ar-EG"/>
        </w:rPr>
        <w:t>Youssef</w:t>
      </w:r>
      <w:proofErr w:type="spellEnd"/>
      <w:r w:rsidR="0048658D">
        <w:rPr>
          <w:rFonts w:asciiTheme="majorBidi" w:hAnsiTheme="majorBidi" w:cstheme="majorBidi"/>
          <w:b/>
          <w:bCs/>
          <w:sz w:val="28"/>
          <w:szCs w:val="28"/>
          <w:lang w:bidi="ar-EG"/>
        </w:rPr>
        <w:t>,</w:t>
      </w:r>
      <w:r>
        <w:rPr>
          <w:rFonts w:asciiTheme="majorBidi" w:hAnsiTheme="majorBidi" w:cstheme="majorBidi"/>
          <w:b/>
          <w:bCs/>
          <w:sz w:val="28"/>
          <w:szCs w:val="28"/>
          <w:lang w:bidi="ar-EG"/>
        </w:rPr>
        <w:t xml:space="preserve"> Maher </w:t>
      </w:r>
      <w:proofErr w:type="spellStart"/>
      <w:r>
        <w:rPr>
          <w:rFonts w:asciiTheme="majorBidi" w:hAnsiTheme="majorBidi" w:cstheme="majorBidi"/>
          <w:b/>
          <w:bCs/>
          <w:sz w:val="28"/>
          <w:szCs w:val="28"/>
          <w:lang w:bidi="ar-EG"/>
        </w:rPr>
        <w:t>Ragab</w:t>
      </w:r>
      <w:proofErr w:type="spellEnd"/>
      <w:r>
        <w:rPr>
          <w:rFonts w:asciiTheme="majorBidi" w:hAnsiTheme="majorBidi" w:cstheme="majorBidi"/>
          <w:b/>
          <w:bCs/>
          <w:sz w:val="28"/>
          <w:szCs w:val="28"/>
          <w:lang w:bidi="ar-EG"/>
        </w:rPr>
        <w:t xml:space="preserve"> </w:t>
      </w:r>
      <w:proofErr w:type="spellStart"/>
      <w:r>
        <w:rPr>
          <w:rFonts w:asciiTheme="majorBidi" w:hAnsiTheme="majorBidi" w:cstheme="majorBidi"/>
          <w:b/>
          <w:bCs/>
          <w:sz w:val="28"/>
          <w:szCs w:val="28"/>
          <w:lang w:bidi="ar-EG"/>
        </w:rPr>
        <w:t>Mahmoud</w:t>
      </w:r>
      <w:proofErr w:type="spellEnd"/>
      <w:r>
        <w:rPr>
          <w:rFonts w:asciiTheme="majorBidi" w:hAnsiTheme="majorBidi" w:cstheme="majorBidi"/>
          <w:b/>
          <w:bCs/>
          <w:sz w:val="28"/>
          <w:szCs w:val="28"/>
          <w:lang w:bidi="ar-EG"/>
        </w:rPr>
        <w:t xml:space="preserve"> </w:t>
      </w:r>
      <w:proofErr w:type="spellStart"/>
      <w:r>
        <w:rPr>
          <w:rFonts w:asciiTheme="majorBidi" w:hAnsiTheme="majorBidi" w:cstheme="majorBidi"/>
          <w:b/>
          <w:bCs/>
          <w:sz w:val="28"/>
          <w:szCs w:val="28"/>
          <w:lang w:bidi="ar-EG"/>
        </w:rPr>
        <w:t>Shehata</w:t>
      </w:r>
      <w:proofErr w:type="spellEnd"/>
    </w:p>
    <w:p w:rsidR="003A7D43" w:rsidRDefault="003A7D43" w:rsidP="003A7D43">
      <w:pPr>
        <w:spacing w:before="120" w:after="0" w:line="240" w:lineRule="auto"/>
        <w:rPr>
          <w:rFonts w:asciiTheme="majorBidi" w:hAnsiTheme="majorBidi" w:cstheme="majorBidi"/>
          <w:b/>
          <w:bCs/>
          <w:sz w:val="28"/>
          <w:szCs w:val="28"/>
        </w:rPr>
      </w:pPr>
      <w:r w:rsidRPr="00131B85">
        <w:rPr>
          <w:rFonts w:asciiTheme="majorBidi" w:hAnsiTheme="majorBidi" w:cstheme="majorBidi"/>
          <w:b/>
          <w:bCs/>
          <w:sz w:val="24"/>
          <w:szCs w:val="24"/>
          <w:lang w:eastAsia="en-GB"/>
        </w:rPr>
        <w:t xml:space="preserve">Department of </w:t>
      </w:r>
      <w:r w:rsidRPr="00131B85">
        <w:rPr>
          <w:rFonts w:asciiTheme="majorBidi" w:hAnsiTheme="majorBidi" w:cstheme="majorBidi"/>
          <w:b/>
          <w:bCs/>
          <w:sz w:val="24"/>
          <w:szCs w:val="24"/>
          <w:lang w:bidi="ar-EG"/>
        </w:rPr>
        <w:t>Cardiology and Angiology</w:t>
      </w:r>
      <w:r w:rsidRPr="00131B85">
        <w:rPr>
          <w:rFonts w:asciiTheme="majorBidi" w:hAnsiTheme="majorBidi" w:cstheme="majorBidi"/>
          <w:b/>
          <w:bCs/>
          <w:sz w:val="24"/>
          <w:szCs w:val="24"/>
        </w:rPr>
        <w:t>,</w:t>
      </w:r>
      <w:r w:rsidRPr="008A376D">
        <w:rPr>
          <w:rFonts w:asciiTheme="majorBidi" w:hAnsiTheme="majorBidi" w:cstheme="majorBidi"/>
          <w:b/>
          <w:bCs/>
          <w:sz w:val="24"/>
          <w:szCs w:val="24"/>
        </w:rPr>
        <w:t xml:space="preserve"> Faculty of Medicine, Alexandria University</w:t>
      </w:r>
    </w:p>
    <w:p w:rsidR="003A7D43" w:rsidRPr="003A7D43" w:rsidRDefault="003A7D43" w:rsidP="003A7D43">
      <w:pPr>
        <w:tabs>
          <w:tab w:val="left" w:pos="3282"/>
        </w:tabs>
        <w:spacing w:before="120" w:after="0" w:line="240" w:lineRule="auto"/>
        <w:rPr>
          <w:rFonts w:asciiTheme="majorBidi" w:hAnsiTheme="majorBidi" w:cstheme="majorBidi"/>
          <w:b/>
          <w:bCs/>
          <w:sz w:val="32"/>
          <w:szCs w:val="32"/>
        </w:rPr>
      </w:pPr>
      <w:r w:rsidRPr="003A7D43">
        <w:rPr>
          <w:rFonts w:asciiTheme="majorBidi" w:hAnsiTheme="majorBidi" w:cstheme="majorBidi"/>
          <w:b/>
          <w:bCs/>
          <w:sz w:val="32"/>
          <w:szCs w:val="32"/>
        </w:rPr>
        <w:t>Abstract</w:t>
      </w:r>
      <w:r w:rsidRPr="003A7D43">
        <w:rPr>
          <w:rFonts w:asciiTheme="majorBidi" w:hAnsiTheme="majorBidi" w:cstheme="majorBidi"/>
          <w:b/>
          <w:bCs/>
          <w:sz w:val="32"/>
          <w:szCs w:val="32"/>
        </w:rPr>
        <w:tab/>
      </w:r>
    </w:p>
    <w:p w:rsidR="003A7D43" w:rsidRPr="003A7D43" w:rsidRDefault="003A7D43" w:rsidP="003A7D43">
      <w:pPr>
        <w:spacing w:before="120" w:after="0" w:line="240" w:lineRule="auto"/>
        <w:jc w:val="both"/>
        <w:rPr>
          <w:rFonts w:ascii="Times New Roman" w:hAnsi="Times New Roman" w:cs="Times New Roman"/>
          <w:sz w:val="28"/>
          <w:szCs w:val="28"/>
          <w:lang w:bidi="ar-EG"/>
        </w:rPr>
      </w:pPr>
      <w:r w:rsidRPr="003A7D43">
        <w:rPr>
          <w:rFonts w:ascii="Times New Roman" w:eastAsia="Calibri" w:hAnsi="Times New Roman" w:cs="Times New Roman"/>
          <w:b/>
          <w:bCs/>
          <w:sz w:val="28"/>
          <w:szCs w:val="28"/>
        </w:rPr>
        <w:t>Background:</w:t>
      </w:r>
      <w:r w:rsidRPr="003A7D43">
        <w:rPr>
          <w:rFonts w:asciiTheme="majorBidi" w:hAnsiTheme="majorBidi" w:cstheme="majorBidi"/>
          <w:sz w:val="28"/>
          <w:szCs w:val="28"/>
          <w:lang w:bidi="ar-EG"/>
        </w:rPr>
        <w:t xml:space="preserve"> Dobutamine stress echocardiography (DSE) </w:t>
      </w:r>
      <w:r w:rsidRPr="003A7D43">
        <w:rPr>
          <w:rFonts w:asciiTheme="majorBidi" w:hAnsiTheme="majorBidi" w:cstheme="majorBidi"/>
          <w:sz w:val="28"/>
          <w:szCs w:val="28"/>
        </w:rPr>
        <w:t>has become the preferred method of stressing the heart in Europe with similar diagnostic accuracy to exercise</w:t>
      </w:r>
      <w:r w:rsidRPr="003A7D43">
        <w:rPr>
          <w:rFonts w:asciiTheme="majorBidi" w:hAnsiTheme="majorBidi" w:cstheme="majorBidi"/>
          <w:sz w:val="28"/>
          <w:szCs w:val="28"/>
          <w:lang w:bidi="ar-EG"/>
        </w:rPr>
        <w:t>. Mitral annular plane systolic excursion (MAPSE) is an easy way to assess global LV function and contractile reserve irrespective of image quality</w:t>
      </w:r>
      <w:r w:rsidRPr="003A7D43">
        <w:rPr>
          <w:rFonts w:ascii="Times New Roman" w:eastAsia="Calibri" w:hAnsi="Times New Roman" w:cs="Times New Roman"/>
          <w:b/>
          <w:bCs/>
          <w:sz w:val="28"/>
          <w:szCs w:val="28"/>
        </w:rPr>
        <w:t>. Methods:</w:t>
      </w:r>
      <w:r w:rsidRPr="003A7D43">
        <w:rPr>
          <w:rFonts w:ascii="Times New Roman" w:eastAsia="Calibri" w:hAnsi="Times New Roman" w:cs="Times New Roman"/>
          <w:sz w:val="28"/>
          <w:szCs w:val="28"/>
        </w:rPr>
        <w:t xml:space="preserve"> The current study was carried out on </w:t>
      </w:r>
      <w:r w:rsidRPr="003A7D43">
        <w:rPr>
          <w:rFonts w:asciiTheme="majorBidi" w:hAnsiTheme="majorBidi" w:cstheme="majorBidi"/>
          <w:spacing w:val="4"/>
          <w:sz w:val="28"/>
          <w:szCs w:val="28"/>
        </w:rPr>
        <w:t>50 adult patients with coronary artery disease (CAD) presented to</w:t>
      </w:r>
      <w:r w:rsidRPr="003A7D43">
        <w:rPr>
          <w:rFonts w:asciiTheme="majorBidi" w:hAnsiTheme="majorBidi" w:cstheme="majorBidi"/>
          <w:spacing w:val="-5"/>
          <w:sz w:val="28"/>
          <w:szCs w:val="28"/>
        </w:rPr>
        <w:t xml:space="preserve"> Alexandria university echocardiography labs </w:t>
      </w:r>
      <w:r w:rsidRPr="003A7D43">
        <w:rPr>
          <w:rFonts w:asciiTheme="majorBidi" w:hAnsiTheme="majorBidi" w:cstheme="majorBidi"/>
          <w:sz w:val="28"/>
          <w:szCs w:val="28"/>
        </w:rPr>
        <w:t>for assessment of viability and contractile reserve before coronary revascularization by coronary artery bypass graft (CABG) or percutaneous transluminal coronary angioplasty (PTCA) and 20 control subjects with normal wall motion and normal MAPSE</w:t>
      </w:r>
      <w:r w:rsidRPr="003A7D43">
        <w:rPr>
          <w:rFonts w:ascii="Times New Roman" w:eastAsia="Calibri" w:hAnsi="Times New Roman" w:cs="Times New Roman"/>
          <w:sz w:val="28"/>
          <w:szCs w:val="28"/>
        </w:rPr>
        <w:t>. The inclusion criteria include</w:t>
      </w:r>
      <w:r w:rsidRPr="003A7D43">
        <w:rPr>
          <w:rFonts w:asciiTheme="majorBidi" w:hAnsiTheme="majorBidi" w:cstheme="majorBidi"/>
          <w:sz w:val="28"/>
          <w:szCs w:val="28"/>
        </w:rPr>
        <w:t xml:space="preserve">d patients with LV ejection fraction (EF) </w:t>
      </w:r>
      <w:r w:rsidRPr="003A7D43">
        <w:rPr>
          <w:rFonts w:asciiTheme="majorBidi" w:hAnsiTheme="majorBidi" w:cstheme="majorBidi"/>
          <w:sz w:val="28"/>
          <w:szCs w:val="28"/>
          <w:rtl/>
          <w:lang w:bidi="ar-EG"/>
        </w:rPr>
        <w:t>≥</w:t>
      </w:r>
      <w:r w:rsidRPr="003A7D43">
        <w:rPr>
          <w:rFonts w:asciiTheme="majorBidi" w:hAnsiTheme="majorBidi" w:cstheme="majorBidi"/>
          <w:sz w:val="28"/>
          <w:szCs w:val="28"/>
          <w:lang w:bidi="ar-EG"/>
        </w:rPr>
        <w:t xml:space="preserve"> 35%</w:t>
      </w:r>
      <w:r w:rsidRPr="003A7D43">
        <w:rPr>
          <w:rFonts w:ascii="Times New Roman" w:eastAsia="Calibri" w:hAnsi="Times New Roman" w:cs="Times New Roman"/>
          <w:sz w:val="28"/>
          <w:szCs w:val="28"/>
        </w:rPr>
        <w:t>.</w:t>
      </w:r>
      <w:r w:rsidRPr="003A7D43">
        <w:rPr>
          <w:rFonts w:asciiTheme="majorBidi" w:hAnsiTheme="majorBidi" w:cstheme="majorBidi"/>
          <w:sz w:val="28"/>
          <w:szCs w:val="28"/>
          <w:lang w:bidi="ar-EG"/>
        </w:rPr>
        <w:t xml:space="preserve"> The patients underwent a full echocardiographic examination at rest and during peak stress with low dose dobutamine.</w:t>
      </w:r>
      <w:r w:rsidRPr="003A7D43">
        <w:rPr>
          <w:rFonts w:ascii="Times New Roman" w:eastAsia="Calibri" w:hAnsi="Times New Roman" w:cs="Times New Roman"/>
          <w:sz w:val="28"/>
          <w:szCs w:val="28"/>
        </w:rPr>
        <w:t xml:space="preserve"> The controls underwent</w:t>
      </w:r>
      <w:r w:rsidRPr="003A7D43">
        <w:rPr>
          <w:rFonts w:asciiTheme="majorBidi" w:hAnsiTheme="majorBidi" w:cstheme="majorBidi"/>
          <w:sz w:val="28"/>
          <w:szCs w:val="28"/>
          <w:lang w:bidi="ar-EG"/>
        </w:rPr>
        <w:t xml:space="preserve"> a full echocardiographic examination at rest</w:t>
      </w:r>
      <w:r w:rsidRPr="003A7D43">
        <w:rPr>
          <w:rFonts w:ascii="Times New Roman" w:eastAsia="Calibri" w:hAnsi="Times New Roman" w:cs="Times New Roman"/>
          <w:sz w:val="28"/>
          <w:szCs w:val="28"/>
        </w:rPr>
        <w:t xml:space="preserve"> only. </w:t>
      </w:r>
      <w:r w:rsidRPr="003A7D43">
        <w:rPr>
          <w:rFonts w:ascii="Times New Roman" w:eastAsia="Calibri" w:hAnsi="Times New Roman" w:cs="Times New Roman"/>
          <w:b/>
          <w:bCs/>
          <w:sz w:val="28"/>
          <w:szCs w:val="28"/>
        </w:rPr>
        <w:t>Results:</w:t>
      </w:r>
      <w:r w:rsidRPr="003A7D43">
        <w:rPr>
          <w:sz w:val="28"/>
          <w:szCs w:val="28"/>
          <w:lang w:bidi="ar-EG"/>
        </w:rPr>
        <w:t xml:space="preserve"> </w:t>
      </w:r>
      <w:r w:rsidRPr="003A7D43">
        <w:rPr>
          <w:rFonts w:ascii="Times New Roman" w:hAnsi="Times New Roman" w:cs="Times New Roman"/>
          <w:sz w:val="28"/>
          <w:szCs w:val="28"/>
          <w:lang w:bidi="ar-EG"/>
        </w:rPr>
        <w:t>At baseline,</w:t>
      </w:r>
      <w:r w:rsidRPr="003A7D43">
        <w:rPr>
          <w:rFonts w:ascii="Times New Roman" w:hAnsi="Times New Roman" w:cs="Times New Roman"/>
          <w:sz w:val="28"/>
          <w:szCs w:val="28"/>
        </w:rPr>
        <w:t xml:space="preserve"> a cut off value of 1.39 cm for MAPSE gave 92% sensitivity and 100% specificity in diagnosing myocardial contractile reserve</w:t>
      </w:r>
      <w:r w:rsidRPr="003A7D43">
        <w:rPr>
          <w:rFonts w:ascii="Times New Roman" w:hAnsi="Times New Roman" w:cs="Times New Roman"/>
          <w:sz w:val="28"/>
          <w:szCs w:val="28"/>
          <w:lang w:bidi="ar-EG"/>
        </w:rPr>
        <w:t>. At peak low dose dobutamine,</w:t>
      </w:r>
      <w:r w:rsidRPr="003A7D43">
        <w:rPr>
          <w:rFonts w:ascii="Times New Roman" w:hAnsi="Times New Roman" w:cs="Times New Roman"/>
          <w:sz w:val="28"/>
          <w:szCs w:val="28"/>
        </w:rPr>
        <w:t xml:space="preserve"> a cut off value of 1.71 cm for MAPSE gave 100% sensitivity and 95% specificity in diagnosing myocardial contractile reserve</w:t>
      </w:r>
      <w:r w:rsidRPr="003A7D43">
        <w:rPr>
          <w:rFonts w:ascii="Times New Roman" w:eastAsia="Calibri" w:hAnsi="Times New Roman" w:cs="Times New Roman"/>
          <w:sz w:val="28"/>
          <w:szCs w:val="28"/>
        </w:rPr>
        <w:t>.</w:t>
      </w:r>
      <w:r w:rsidRPr="003A7D43">
        <w:rPr>
          <w:rFonts w:asciiTheme="majorBidi" w:hAnsiTheme="majorBidi" w:cstheme="majorBidi"/>
          <w:sz w:val="28"/>
          <w:szCs w:val="28"/>
        </w:rPr>
        <w:t xml:space="preserve"> </w:t>
      </w:r>
      <w:r w:rsidRPr="003A7D43">
        <w:rPr>
          <w:rFonts w:ascii="Times New Roman" w:hAnsi="Times New Roman" w:cs="Times New Roman"/>
          <w:sz w:val="28"/>
          <w:szCs w:val="28"/>
        </w:rPr>
        <w:t>The contractile reserve was assessed in our study by</w:t>
      </w:r>
      <w:r w:rsidRPr="003A7D43">
        <w:rPr>
          <w:rFonts w:ascii="Times New Roman" w:hAnsi="Times New Roman" w:cs="Times New Roman"/>
          <w:sz w:val="28"/>
          <w:szCs w:val="28"/>
          <w:lang w:bidi="ar-EG"/>
        </w:rPr>
        <w:t xml:space="preserve"> </w:t>
      </w:r>
      <w:r w:rsidRPr="003A7D43">
        <w:rPr>
          <w:rFonts w:ascii="Times New Roman" w:hAnsi="Times New Roman" w:cs="Times New Roman"/>
          <w:sz w:val="28"/>
          <w:szCs w:val="28"/>
        </w:rPr>
        <w:t>EF and</w:t>
      </w:r>
      <w:r w:rsidRPr="003A7D43">
        <w:rPr>
          <w:rFonts w:ascii="Times New Roman" w:hAnsi="Times New Roman" w:cs="Times New Roman"/>
          <w:sz w:val="28"/>
          <w:szCs w:val="28"/>
          <w:lang w:bidi="ar-EG"/>
        </w:rPr>
        <w:t xml:space="preserve"> wall motion score index (</w:t>
      </w:r>
      <w:r w:rsidRPr="003A7D43">
        <w:rPr>
          <w:rFonts w:ascii="Times New Roman" w:hAnsi="Times New Roman" w:cs="Times New Roman"/>
          <w:sz w:val="28"/>
          <w:szCs w:val="28"/>
        </w:rPr>
        <w:t>WMSI).</w:t>
      </w:r>
      <w:r w:rsidRPr="003A7D43">
        <w:rPr>
          <w:rFonts w:ascii="Times New Roman" w:eastAsia="Calibri" w:hAnsi="Times New Roman" w:cs="Times New Roman"/>
          <w:sz w:val="28"/>
          <w:szCs w:val="28"/>
        </w:rPr>
        <w:t xml:space="preserve"> </w:t>
      </w:r>
      <w:r w:rsidRPr="003A7D43">
        <w:rPr>
          <w:rFonts w:ascii="Times New Roman" w:eastAsia="Calibri" w:hAnsi="Times New Roman" w:cs="Times New Roman"/>
          <w:b/>
          <w:bCs/>
          <w:sz w:val="28"/>
          <w:szCs w:val="28"/>
        </w:rPr>
        <w:t>Conclusions:</w:t>
      </w:r>
      <w:r w:rsidRPr="003A7D43">
        <w:rPr>
          <w:rFonts w:asciiTheme="majorBidi" w:hAnsiTheme="majorBidi" w:cstheme="majorBidi"/>
          <w:sz w:val="28"/>
          <w:szCs w:val="28"/>
          <w:lang w:bidi="ar-EG"/>
        </w:rPr>
        <w:t xml:space="preserve"> </w:t>
      </w:r>
      <w:r w:rsidRPr="003A7D43">
        <w:rPr>
          <w:rFonts w:ascii="Times New Roman" w:hAnsi="Times New Roman" w:cs="Times New Roman"/>
          <w:sz w:val="28"/>
          <w:szCs w:val="28"/>
          <w:lang w:bidi="ar-EG"/>
        </w:rPr>
        <w:t>Echocardiography can detect viable myocardium during infusion of dobutamine which has ability to elicit an enhanced contractile response. MAPSE measured at rest and at peak low dose dobu</w:t>
      </w:r>
      <w:r w:rsidRPr="003A7D43">
        <w:rPr>
          <w:rFonts w:ascii="Times New Roman" w:hAnsi="Times New Roman" w:cs="Times New Roman"/>
          <w:sz w:val="28"/>
          <w:szCs w:val="28"/>
        </w:rPr>
        <w:t>tamine stress is a potentially useful tool to identify patients with contractile reserve</w:t>
      </w:r>
      <w:r w:rsidRPr="003A7D43">
        <w:rPr>
          <w:rFonts w:ascii="Times New Roman" w:hAnsi="Times New Roman" w:cs="Times New Roman"/>
          <w:sz w:val="28"/>
          <w:szCs w:val="28"/>
          <w:lang w:bidi="ar-EG"/>
        </w:rPr>
        <w:t>.</w:t>
      </w:r>
    </w:p>
    <w:p w:rsidR="001A5832" w:rsidRDefault="001A5832">
      <w:pPr>
        <w:rPr>
          <w:rFonts w:hint="cs"/>
          <w:lang w:bidi="ar-EG"/>
        </w:rPr>
      </w:pPr>
    </w:p>
    <w:sectPr w:rsidR="001A5832" w:rsidSect="002E220E">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compat/>
  <w:rsids>
    <w:rsidRoot w:val="003A7D43"/>
    <w:rsid w:val="001A5832"/>
    <w:rsid w:val="002E220E"/>
    <w:rsid w:val="003A7D43"/>
    <w:rsid w:val="0048658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D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300</Words>
  <Characters>1716</Characters>
  <Application>Microsoft Office Word</Application>
  <DocSecurity>0</DocSecurity>
  <Lines>14</Lines>
  <Paragraphs>4</Paragraphs>
  <ScaleCrop>false</ScaleCrop>
  <Company>Ahmed Under</Company>
  <LinksUpToDate>false</LinksUpToDate>
  <CharactersWithSpaces>2012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carnival</dc:creator>
  <cp:keywords/>
  <dc:description/>
  <cp:lastModifiedBy>carnival</cp:lastModifiedBy>
  <cp:revision>3</cp:revision>
  <dcterms:created xsi:type="dcterms:W3CDTF">2018-02-06T11:28:00Z</dcterms:created>
  <dcterms:modified xsi:type="dcterms:W3CDTF">2018-02-06T11:29:00Z</dcterms:modified>
</cp:coreProperties>
</file>