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5D1B2B" w:rsidP="00494130">
      <w:pPr>
        <w:pStyle w:val="Heading1"/>
        <w:spacing w:before="170"/>
        <w:ind w:left="0"/>
      </w:pPr>
      <w:r>
        <w:rPr>
          <w:color w:val="337AB7"/>
        </w:rPr>
        <w:t xml:space="preserve">Development </w:t>
      </w:r>
      <w:r w:rsidR="009F1F5B" w:rsidRPr="009F1F5B">
        <w:rPr>
          <w:color w:val="337AB7"/>
        </w:rPr>
        <w:t xml:space="preserve">of </w:t>
      </w:r>
      <w:r>
        <w:rPr>
          <w:color w:val="337AB7"/>
        </w:rPr>
        <w:t xml:space="preserve">a </w:t>
      </w:r>
      <w:r w:rsidR="009F1F5B" w:rsidRPr="009F1F5B">
        <w:rPr>
          <w:color w:val="337AB7"/>
        </w:rPr>
        <w:t>Web Based Intervention for Self-Management of Low Back Pain in Nurses</w:t>
      </w:r>
      <w:r w:rsidR="00314EA4">
        <w:rPr>
          <w:color w:val="337AB7"/>
        </w:rPr>
        <w:t>:</w:t>
      </w:r>
      <w:r w:rsidR="009F1F5B" w:rsidRPr="009F1F5B">
        <w:rPr>
          <w:color w:val="337AB7"/>
        </w:rPr>
        <w:t xml:space="preserve"> A Mixed </w:t>
      </w:r>
      <w:r w:rsidRPr="009F1F5B">
        <w:rPr>
          <w:color w:val="337AB7"/>
        </w:rPr>
        <w:t xml:space="preserve">Method </w:t>
      </w:r>
      <w:r>
        <w:rPr>
          <w:color w:val="337AB7"/>
        </w:rPr>
        <w:t xml:space="preserve">feasibility </w:t>
      </w:r>
      <w:r w:rsidR="009F1F5B" w:rsidRPr="009F1F5B">
        <w:rPr>
          <w:color w:val="337AB7"/>
        </w:rPr>
        <w:t>Study</w:t>
      </w:r>
    </w:p>
    <w:p w:rsidR="00A161FC" w:rsidRPr="00A161FC" w:rsidRDefault="002B4E8A" w:rsidP="00A161FC">
      <w:pPr>
        <w:pStyle w:val="BodyText"/>
        <w:spacing w:before="73" w:line="198" w:lineRule="exact"/>
        <w:ind w:left="100" w:right="5987"/>
        <w:rPr>
          <w:rFonts w:ascii="Arial"/>
          <w:b/>
        </w:rPr>
      </w:pPr>
      <w:r>
        <w:rPr>
          <w:rFonts w:ascii="Arial"/>
        </w:rPr>
        <w:t xml:space="preserve"> </w:t>
      </w:r>
      <w:r w:rsidR="00A161FC" w:rsidRPr="00A161FC">
        <w:rPr>
          <w:rFonts w:ascii="Arial"/>
          <w:b/>
        </w:rPr>
        <w:t>Alduraywish, R. 1, 2, Hendrick, P. 1, Blake,</w:t>
      </w:r>
      <w:r w:rsidR="00A161FC">
        <w:rPr>
          <w:rFonts w:ascii="Arial"/>
          <w:b/>
        </w:rPr>
        <w:t xml:space="preserve"> H.</w:t>
      </w:r>
      <w:r w:rsidR="00A161FC" w:rsidRPr="00A161FC">
        <w:rPr>
          <w:rFonts w:ascii="Arial"/>
          <w:b/>
        </w:rPr>
        <w:t xml:space="preserve"> 1, 3</w:t>
      </w:r>
    </w:p>
    <w:p w:rsidR="00A161FC" w:rsidRPr="00A161FC" w:rsidRDefault="003720FD" w:rsidP="00A161FC">
      <w:pPr>
        <w:pStyle w:val="BodyText"/>
        <w:spacing w:before="73" w:line="198" w:lineRule="exact"/>
        <w:ind w:left="100" w:right="5987"/>
      </w:pPr>
      <w:r>
        <w:t>1. School o</w:t>
      </w:r>
      <w:r w:rsidR="00A161FC" w:rsidRPr="00A161FC">
        <w:t>f Health Sciences, University of Nottingham, UK</w:t>
      </w:r>
    </w:p>
    <w:p w:rsidR="00A161FC" w:rsidRDefault="00A161FC" w:rsidP="00A161FC">
      <w:pPr>
        <w:pStyle w:val="BodyText"/>
        <w:spacing w:before="73" w:line="198" w:lineRule="exact"/>
        <w:ind w:left="100" w:right="5987"/>
      </w:pPr>
      <w:r w:rsidRPr="00A161FC">
        <w:t xml:space="preserve">2. School of Medicine, Imam Muhammed ibn Saud Islamic </w:t>
      </w:r>
    </w:p>
    <w:p w:rsidR="00A161FC" w:rsidRPr="00A161FC" w:rsidRDefault="00A161FC" w:rsidP="00A161FC">
      <w:pPr>
        <w:pStyle w:val="BodyText"/>
        <w:spacing w:before="73" w:line="198" w:lineRule="exact"/>
        <w:ind w:right="5987"/>
      </w:pPr>
      <w:r>
        <w:t xml:space="preserve">      </w:t>
      </w:r>
      <w:r w:rsidRPr="00A161FC">
        <w:t>University, Saudi Arabia</w:t>
      </w:r>
    </w:p>
    <w:p w:rsidR="005973B9" w:rsidRPr="00A161FC" w:rsidRDefault="00A161FC" w:rsidP="00A161FC">
      <w:pPr>
        <w:pStyle w:val="BodyText"/>
        <w:spacing w:before="73" w:line="198" w:lineRule="exact"/>
        <w:ind w:left="100" w:right="5987"/>
      </w:pPr>
      <w:r w:rsidRPr="00A161FC">
        <w:t>3. NIHR Nottingham Biomedical Research Unit</w:t>
      </w:r>
      <w:r w:rsidR="00314EA4">
        <w:t>, Nottingham, UK</w:t>
      </w:r>
    </w:p>
    <w:p w:rsidR="00AE3E37" w:rsidRDefault="00AE3E37">
      <w:pPr>
        <w:pStyle w:val="BodyText"/>
        <w:rPr>
          <w:rFonts w:ascii="Arial"/>
          <w:sz w:val="20"/>
        </w:rPr>
      </w:pPr>
    </w:p>
    <w:p w:rsidR="00AE3E37" w:rsidRDefault="00AE3E37">
      <w:pPr>
        <w:rPr>
          <w:rFonts w:ascii="Arial"/>
          <w:sz w:val="21"/>
        </w:rPr>
        <w:sectPr w:rsidR="00AE3E37" w:rsidSect="00C1577F">
          <w:headerReference w:type="default" r:id="rId7"/>
          <w:footerReference w:type="default" r:id="rId8"/>
          <w:type w:val="continuous"/>
          <w:pgSz w:w="11910" w:h="16840"/>
          <w:pgMar w:top="851" w:right="600" w:bottom="840" w:left="620" w:header="541" w:footer="642" w:gutter="0"/>
          <w:cols w:space="720"/>
        </w:sectPr>
      </w:pPr>
    </w:p>
    <w:p w:rsidR="0086289F" w:rsidRDefault="0086289F">
      <w:pPr>
        <w:pStyle w:val="Heading3"/>
        <w:spacing w:before="147"/>
        <w:jc w:val="both"/>
        <w:rPr>
          <w:color w:val="BF5A14"/>
        </w:rPr>
      </w:pPr>
    </w:p>
    <w:p w:rsidR="00AE3E37" w:rsidRDefault="00A9710C">
      <w:pPr>
        <w:pStyle w:val="Heading3"/>
        <w:spacing w:before="147"/>
        <w:jc w:val="both"/>
      </w:pPr>
      <w:r>
        <w:rPr>
          <w:color w:val="BF5A14"/>
        </w:rPr>
        <w:t>Abstract</w:t>
      </w:r>
      <w:r w:rsidR="00C55198">
        <w:rPr>
          <w:color w:val="BF5A14"/>
        </w:rPr>
        <w:t xml:space="preserve"> </w:t>
      </w:r>
    </w:p>
    <w:p w:rsidR="00EE073C" w:rsidRDefault="008B1280" w:rsidP="00EE073C">
      <w:pPr>
        <w:pStyle w:val="BodyText"/>
        <w:spacing w:before="90" w:line="280" w:lineRule="auto"/>
        <w:ind w:left="100"/>
        <w:jc w:val="both"/>
      </w:pPr>
      <w:r>
        <w:t>Low</w:t>
      </w:r>
      <w:r w:rsidRPr="008B1280">
        <w:t xml:space="preserve"> Back </w:t>
      </w:r>
      <w:r w:rsidRPr="008B1280">
        <w:t>Pain (LBP) is a</w:t>
      </w:r>
      <w:r w:rsidR="00C94872">
        <w:t xml:space="preserve"> problem with</w:t>
      </w:r>
      <w:r w:rsidRPr="008B1280">
        <w:t xml:space="preserve"> substantial health burden on</w:t>
      </w:r>
      <w:r w:rsidR="00024D0A">
        <w:t xml:space="preserve"> individuals and the community. </w:t>
      </w:r>
      <w:r w:rsidR="00C94872">
        <w:t>Nurses have a higher incidence</w:t>
      </w:r>
      <w:r w:rsidRPr="008B1280">
        <w:t xml:space="preserve"> of LBP than </w:t>
      </w:r>
      <w:r w:rsidR="00F4794D">
        <w:t>other occupations globally.</w:t>
      </w:r>
      <w:r w:rsidRPr="008B1280">
        <w:t xml:space="preserve"> Studies in the Kingdom of Saudi Arabia (KSA) report high rates of LBP in nursing consistent with the findings of research condu</w:t>
      </w:r>
      <w:r w:rsidR="00F4794D">
        <w:t>cted in other countries. Web based</w:t>
      </w:r>
      <w:r w:rsidR="00024D0A">
        <w:t xml:space="preserve"> interventions have proved</w:t>
      </w:r>
      <w:r w:rsidR="007C3EF3">
        <w:t xml:space="preserve"> efficacy </w:t>
      </w:r>
      <w:r w:rsidRPr="008B1280">
        <w:t>in supporting self-management of LBP and improvements in self-reported outcome</w:t>
      </w:r>
      <w:r w:rsidR="007C3EF3">
        <w:t xml:space="preserve"> measures of pain, function and</w:t>
      </w:r>
      <w:r w:rsidRPr="008B1280">
        <w:t xml:space="preserve"> quality of l</w:t>
      </w:r>
      <w:r w:rsidR="00F4794D">
        <w:t xml:space="preserve">ife </w:t>
      </w:r>
      <w:r w:rsidR="00092C0B">
        <w:t xml:space="preserve"> </w:t>
      </w:r>
      <w:r w:rsidR="005C2090">
        <w:t xml:space="preserve">. </w:t>
      </w:r>
      <w:r w:rsidR="00092C0B" w:rsidRPr="00092C0B">
        <w:t>In th</w:t>
      </w:r>
      <w:r w:rsidR="00092C0B">
        <w:t>is study, a social cognitive theory</w:t>
      </w:r>
      <w:r w:rsidR="00092C0B" w:rsidRPr="00092C0B">
        <w:t xml:space="preserve"> will be used to develop and design a web-based intervention program for nursing population. </w:t>
      </w:r>
      <w:r w:rsidR="009768D5">
        <w:t>The study aims</w:t>
      </w:r>
      <w:r w:rsidR="00C001AC">
        <w:t xml:space="preserve"> to explore</w:t>
      </w:r>
      <w:r w:rsidRPr="008B1280">
        <w:t xml:space="preserve"> the feasibility and acceptability of a web-based intervention programme for the self-management of LBP (WBI-BACK</w:t>
      </w:r>
      <w:r w:rsidR="009768D5" w:rsidRPr="008B1280">
        <w:t xml:space="preserve">). </w:t>
      </w:r>
      <w:r w:rsidRPr="008B1280">
        <w:t xml:space="preserve">The participants will be 50 nurses and/or nursing assistants with and without LBP working in hospitals in </w:t>
      </w:r>
      <w:r w:rsidR="00BD7493">
        <w:t>the KSA. This research</w:t>
      </w:r>
      <w:r w:rsidR="00C001AC">
        <w:t xml:space="preserve"> will adopt</w:t>
      </w:r>
      <w:r w:rsidRPr="008B1280">
        <w:t xml:space="preserve"> a single group pre-pos</w:t>
      </w:r>
      <w:r w:rsidR="00C001AC">
        <w:t>t intervention</w:t>
      </w:r>
      <w:r w:rsidRPr="008B1280">
        <w:t xml:space="preserve"> in which a sequential mixed-method approach will be used. The first, exploratory phase is the design and development of the WBI-BACK programme. </w:t>
      </w:r>
      <w:r w:rsidR="004C5418" w:rsidRPr="004C5418">
        <w:t>The WBI-BACK content is based on self-management principles of LBP based on previous literature and clinical guidelines for the treatment</w:t>
      </w:r>
      <w:r w:rsidR="004C5418">
        <w:t xml:space="preserve"> and prevention of LBP. It </w:t>
      </w:r>
      <w:r w:rsidR="004C5418" w:rsidRPr="004C5418">
        <w:t>include</w:t>
      </w:r>
      <w:r w:rsidR="004C5418">
        <w:t>s six modules; educational, exercise gallery, physical activity, ergonomics, the psy</w:t>
      </w:r>
      <w:r w:rsidR="00BD7493">
        <w:t>chological unit and health life</w:t>
      </w:r>
      <w:r w:rsidR="004C5418">
        <w:t>styles.</w:t>
      </w:r>
      <w:r w:rsidR="004C5418" w:rsidRPr="004C5418">
        <w:t xml:space="preserve"> </w:t>
      </w:r>
      <w:r w:rsidRPr="008B1280">
        <w:t xml:space="preserve">The second, quantitative phase will involve recruitment of </w:t>
      </w:r>
      <w:r w:rsidR="00312C54">
        <w:t>the participants,</w:t>
      </w:r>
      <w:r w:rsidRPr="008B1280">
        <w:t xml:space="preserve"> the implementation of the WBI-BAC</w:t>
      </w:r>
      <w:r w:rsidR="00312C54">
        <w:t>K programme and collecting feasibility and outcome measures data.</w:t>
      </w:r>
      <w:r w:rsidRPr="008B1280">
        <w:t xml:space="preserve"> The third, qualitative phase includes evaluation of the WBI-BACK programme through semi-structured interviews. Primary outcomes are the feasibility of the study design and methods and delivery of the WBI-BACK programme. Secondary outcomes will involve exploratory analysis, comparing certain outcomes before and after the intervention to assess whether they are sensitive to change, to inform a future </w:t>
      </w:r>
      <w:r w:rsidR="00314EA4">
        <w:t xml:space="preserve">effectiveness </w:t>
      </w:r>
      <w:r w:rsidR="00516C11">
        <w:t xml:space="preserve">study. </w:t>
      </w:r>
      <w:r w:rsidRPr="008B1280">
        <w:t>The ‘WBI-BACK’ programme will be delivered to participants over six weeks. The main rationale underlying the intervention is that keeping active is important for managing and preventing LBP.</w:t>
      </w:r>
    </w:p>
    <w:p w:rsidR="00046D02" w:rsidRDefault="00A9710C" w:rsidP="00EE073C">
      <w:pPr>
        <w:pStyle w:val="BodyText"/>
        <w:spacing w:before="90" w:line="280" w:lineRule="auto"/>
        <w:ind w:left="100"/>
        <w:jc w:val="both"/>
      </w:pPr>
      <w:r>
        <w:br w:type="column"/>
      </w:r>
    </w:p>
    <w:p w:rsidR="0086289F" w:rsidRDefault="0077334B" w:rsidP="00EE073C">
      <w:pPr>
        <w:pStyle w:val="BodyText"/>
        <w:spacing w:before="90" w:line="280" w:lineRule="auto"/>
        <w:ind w:left="100"/>
        <w:jc w:val="both"/>
      </w:pPr>
      <w:r>
        <w:t xml:space="preserve">      </w:t>
      </w:r>
    </w:p>
    <w:p w:rsidR="00AE3E37" w:rsidRPr="00EE073C" w:rsidRDefault="00EE16A0" w:rsidP="00EE073C">
      <w:pPr>
        <w:pStyle w:val="BodyText"/>
        <w:spacing w:before="90" w:line="280" w:lineRule="auto"/>
        <w:ind w:left="100"/>
        <w:jc w:val="both"/>
      </w:pPr>
      <w:r>
        <w:rPr>
          <w:rFonts w:ascii="Arial"/>
          <w:b/>
          <w:noProof/>
          <w:sz w:val="20"/>
          <w:lang w:val="en-GB" w:eastAsia="en-GB"/>
        </w:rPr>
        <w:drawing>
          <wp:anchor distT="0" distB="0" distL="114300" distR="114300" simplePos="0" relativeHeight="251659264" behindDoc="1" locked="0" layoutInCell="1" allowOverlap="1">
            <wp:simplePos x="0" y="0"/>
            <wp:positionH relativeFrom="column">
              <wp:posOffset>39370</wp:posOffset>
            </wp:positionH>
            <wp:positionV relativeFrom="paragraph">
              <wp:posOffset>375920</wp:posOffset>
            </wp:positionV>
            <wp:extent cx="3550285" cy="2609850"/>
            <wp:effectExtent l="0" t="0" r="0" b="0"/>
            <wp:wrapTight wrapText="bothSides">
              <wp:wrapPolygon edited="0">
                <wp:start x="348" y="0"/>
                <wp:lineTo x="348" y="18289"/>
                <wp:lineTo x="1391" y="20339"/>
                <wp:lineTo x="2086" y="21127"/>
                <wp:lineTo x="2202" y="21442"/>
                <wp:lineTo x="2898" y="21442"/>
                <wp:lineTo x="3013" y="21127"/>
                <wp:lineTo x="3477" y="20339"/>
                <wp:lineTo x="8577" y="20339"/>
                <wp:lineTo x="21442" y="18604"/>
                <wp:lineTo x="21442" y="12928"/>
                <wp:lineTo x="19935" y="12771"/>
                <wp:lineTo x="16690" y="12771"/>
                <wp:lineTo x="21442" y="12140"/>
                <wp:lineTo x="21442" y="315"/>
                <wp:lineTo x="20051" y="158"/>
                <wp:lineTo x="811" y="0"/>
                <wp:lineTo x="348"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50285" cy="2609850"/>
                    </a:xfrm>
                    <a:prstGeom prst="rect">
                      <a:avLst/>
                    </a:prstGeom>
                    <a:noFill/>
                  </pic:spPr>
                </pic:pic>
              </a:graphicData>
            </a:graphic>
            <wp14:sizeRelH relativeFrom="margin">
              <wp14:pctWidth>0</wp14:pctWidth>
            </wp14:sizeRelH>
            <wp14:sizeRelV relativeFrom="margin">
              <wp14:pctHeight>0</wp14:pctHeight>
            </wp14:sizeRelV>
          </wp:anchor>
        </w:drawing>
      </w:r>
      <w:r w:rsidR="0086289F">
        <w:t xml:space="preserve">      </w:t>
      </w:r>
      <w:r w:rsidR="0077334B">
        <w:t xml:space="preserve"> </w:t>
      </w:r>
      <w:r w:rsidR="00A9710C" w:rsidRPr="00046D02">
        <w:rPr>
          <w:rFonts w:ascii="Arial" w:eastAsia="Arial" w:hAnsi="Arial" w:cs="Arial"/>
          <w:b/>
          <w:bCs/>
          <w:color w:val="BF5A14"/>
          <w:sz w:val="20"/>
          <w:szCs w:val="20"/>
        </w:rPr>
        <w:t>Image</w:t>
      </w:r>
    </w:p>
    <w:p w:rsidR="00FE5FDC" w:rsidRDefault="00FE5FDC">
      <w:pPr>
        <w:pStyle w:val="Heading3"/>
        <w:spacing w:before="74"/>
        <w:rPr>
          <w:color w:val="BF5A14"/>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EE16A0" w:rsidP="00EE16A0">
      <w:pPr>
        <w:spacing w:line="204" w:lineRule="exact"/>
        <w:rPr>
          <w:rFonts w:ascii="Arial"/>
          <w:b/>
          <w:color w:val="BF5A14"/>
          <w:sz w:val="20"/>
        </w:rPr>
      </w:pPr>
      <w:r>
        <w:rPr>
          <w:rFonts w:ascii="Arial"/>
          <w:b/>
          <w:color w:val="BF5A14"/>
          <w:sz w:val="20"/>
        </w:rPr>
        <w:t xml:space="preserve">                         </w:t>
      </w:r>
      <w:r w:rsidR="00046D02" w:rsidRPr="00046D02">
        <w:rPr>
          <w:rFonts w:ascii="Arial"/>
          <w:b/>
          <w:sz w:val="20"/>
        </w:rPr>
        <w:t xml:space="preserve">Figure 1: </w:t>
      </w:r>
      <w:r w:rsidR="00FC5E6F">
        <w:rPr>
          <w:rFonts w:ascii="Arial"/>
          <w:b/>
          <w:sz w:val="20"/>
        </w:rPr>
        <w:t xml:space="preserve"> </w:t>
      </w:r>
      <w:r>
        <w:rPr>
          <w:rFonts w:ascii="Arial"/>
          <w:b/>
          <w:sz w:val="20"/>
        </w:rPr>
        <w:t xml:space="preserve"> Research Methodology</w:t>
      </w:r>
    </w:p>
    <w:p w:rsidR="003639D0" w:rsidRDefault="003639D0" w:rsidP="005973B9">
      <w:pPr>
        <w:spacing w:line="204" w:lineRule="exact"/>
        <w:rPr>
          <w:rFonts w:ascii="Arial"/>
          <w:b/>
          <w:color w:val="BF5A14"/>
          <w:sz w:val="20"/>
        </w:rPr>
      </w:pPr>
    </w:p>
    <w:p w:rsidR="00DA5B3C" w:rsidRDefault="00DA5B3C" w:rsidP="005973B9">
      <w:pPr>
        <w:spacing w:line="204" w:lineRule="exact"/>
        <w:rPr>
          <w:rFonts w:ascii="Arial"/>
          <w:b/>
          <w:color w:val="BF5A14"/>
          <w:sz w:val="20"/>
        </w:rPr>
      </w:pPr>
    </w:p>
    <w:p w:rsidR="00DA5B3C" w:rsidRDefault="00DA5B3C" w:rsidP="005973B9">
      <w:pPr>
        <w:spacing w:line="204" w:lineRule="exact"/>
        <w:rPr>
          <w:rFonts w:ascii="Arial"/>
          <w:b/>
          <w:color w:val="BF5A14"/>
          <w:sz w:val="20"/>
        </w:rPr>
      </w:pPr>
    </w:p>
    <w:p w:rsidR="00DA5B3C" w:rsidRDefault="00DA5B3C"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F81C60" w:rsidRPr="00F81C60" w:rsidRDefault="00046D02" w:rsidP="005973B9">
      <w:pPr>
        <w:spacing w:line="204" w:lineRule="exact"/>
        <w:rPr>
          <w:sz w:val="18"/>
          <w:szCs w:val="18"/>
        </w:rPr>
      </w:pPr>
      <w:r>
        <w:rPr>
          <w:rFonts w:ascii="Arial"/>
          <w:b/>
          <w:color w:val="BF5A14"/>
          <w:sz w:val="20"/>
        </w:rPr>
        <w:t xml:space="preserv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a:graphicData>
                </a:graphic>
              </wp:inline>
            </w:drawing>
          </mc:Choice>
          <mc:Fallback>
            <w:pict>
              <v:group w14:anchorId="6373AE0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86289F" w:rsidRDefault="008756E6" w:rsidP="00404E5B">
      <w:pPr>
        <w:spacing w:before="92"/>
        <w:ind w:right="4234"/>
        <w:rPr>
          <w:noProof/>
        </w:rPr>
      </w:pPr>
      <w:r>
        <w:rPr>
          <w:noProof/>
        </w:rPr>
        <w:t xml:space="preserve">        </w:t>
      </w:r>
    </w:p>
    <w:p w:rsidR="00EE073C" w:rsidRDefault="008756E6" w:rsidP="00404E5B">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w:t>
      </w:r>
    </w:p>
    <w:p w:rsidR="0077334B" w:rsidRDefault="0077334B" w:rsidP="0077334B">
      <w:pPr>
        <w:rPr>
          <w:rFonts w:ascii="Arial"/>
          <w:color w:val="BF5A14"/>
        </w:rPr>
      </w:pPr>
    </w:p>
    <w:p w:rsidR="0077334B" w:rsidRPr="0077334B" w:rsidRDefault="0077334B" w:rsidP="0077334B">
      <w:pPr>
        <w:rPr>
          <w:sz w:val="18"/>
          <w:szCs w:val="18"/>
        </w:rPr>
      </w:pPr>
      <w:r w:rsidRPr="0077334B">
        <w:rPr>
          <w:sz w:val="18"/>
          <w:szCs w:val="18"/>
        </w:rPr>
        <w:t>Rana Alduraywish is a lecturer at the College of Medicine at Imam Muhammed ibn Saud Islamic University in Riyadh, Saudi Arabia and a second year PhD student at the School of Health Sciences at Nottingham University in the UK. Rana has a master’s degree in physiotherapy (2017) from Cardiff University, UK. She worked as physiotherapist for more than ten years in Saudi Arabia. Her research interests are in the area of occupational lower back pain in nurses and self-management of lower back pain. She is also interested in the role of physical activity and exercise in lower back pain management. Her doctoral research investigates the feasibility and acceptability of using a web-based digital intervention for nurses working in hospitals in Saudi Arabia. She will develop and design a digital tool aimed at preventing and managing lower back pain in nurses. This will be the first study of its kind to assess issues specifically within the context of Saudi Arabia.</w:t>
      </w:r>
    </w:p>
    <w:p w:rsidR="00AE3E37" w:rsidRDefault="00AE3E37" w:rsidP="00404E5B">
      <w:pPr>
        <w:spacing w:before="92"/>
        <w:ind w:right="4234"/>
        <w:rPr>
          <w:sz w:val="18"/>
          <w:szCs w:val="18"/>
        </w:rPr>
      </w:pPr>
    </w:p>
    <w:p w:rsidR="00EE073C" w:rsidRPr="005B6F84" w:rsidRDefault="00EE073C" w:rsidP="005B6F84">
      <w:pPr>
        <w:spacing w:before="41" w:line="154" w:lineRule="exact"/>
        <w:ind w:right="231"/>
        <w:jc w:val="both"/>
        <w:rPr>
          <w:rFonts w:ascii="Arial"/>
          <w:sz w:val="14"/>
        </w:rPr>
      </w:pPr>
    </w:p>
    <w:p w:rsidR="00AE3E37" w:rsidRDefault="00A9710C" w:rsidP="007579C8">
      <w:pPr>
        <w:spacing w:before="62"/>
        <w:ind w:right="4235"/>
        <w:jc w:val="right"/>
        <w:rPr>
          <w:rFonts w:ascii="Arial"/>
          <w:sz w:val="14"/>
        </w:rPr>
      </w:pPr>
      <w:r>
        <w:rPr>
          <w:rFonts w:ascii="Arial"/>
          <w:sz w:val="14"/>
        </w:rPr>
        <w:t xml:space="preserve">Email: </w:t>
      </w:r>
      <w:r w:rsidR="00B855A8" w:rsidRPr="007579C8">
        <w:rPr>
          <w:rFonts w:ascii="Arial"/>
          <w:color w:val="548DD4" w:themeColor="text2" w:themeTint="99"/>
          <w:sz w:val="14"/>
        </w:rPr>
        <w:t>ntxraa</w:t>
      </w:r>
      <w:r w:rsidR="007579C8" w:rsidRPr="007579C8">
        <w:rPr>
          <w:rFonts w:ascii="Arial"/>
          <w:color w:val="548DD4" w:themeColor="text2" w:themeTint="99"/>
          <w:sz w:val="14"/>
        </w:rPr>
        <w:t>@exmail.nottingham.ac.uk</w:t>
      </w:r>
    </w:p>
    <w:p w:rsidR="00EE073C" w:rsidRDefault="00EE073C">
      <w:pPr>
        <w:pStyle w:val="BodyText"/>
        <w:spacing w:before="2"/>
        <w:rPr>
          <w:rFonts w:ascii="Arial"/>
          <w:sz w:val="19"/>
        </w:rPr>
      </w:pPr>
    </w:p>
    <w:p w:rsidR="00AE3E37" w:rsidRPr="005B6F84" w:rsidRDefault="00292ED9" w:rsidP="005B6F84">
      <w:pPr>
        <w:pStyle w:val="BodyText"/>
        <w:spacing w:before="2"/>
        <w:rPr>
          <w:rFonts w:ascii="Arial"/>
          <w:sz w:val="19"/>
        </w:rPr>
        <w:sectPr w:rsidR="00AE3E37" w:rsidRPr="005B6F84">
          <w:type w:val="continuous"/>
          <w:pgSz w:w="11910" w:h="16840"/>
          <w:pgMar w:top="1740" w:right="600" w:bottom="840" w:left="620" w:header="720" w:footer="720" w:gutter="0"/>
          <w:cols w:space="720"/>
        </w:sect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27A4D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" strokecolor="#004080" strokeweight=".5pt">
                <w10:wrap type="topAndBottom" anchorx="page"/>
              </v:line>
            </w:pict>
          </mc:Fallback>
        </mc:AlternateContent>
      </w:r>
    </w:p>
    <w:p w:rsidR="00092C0B" w:rsidRDefault="00092C0B" w:rsidP="00B219A6">
      <w:pPr>
        <w:spacing w:before="3"/>
        <w:rPr>
          <w:rFonts w:ascii="Minion Pro"/>
          <w:sz w:val="26"/>
          <w:szCs w:val="18"/>
        </w:rPr>
      </w:pPr>
    </w:p>
    <w:p w:rsidR="00563E66" w:rsidRDefault="00563E66" w:rsidP="00B219A6">
      <w:pPr>
        <w:spacing w:before="3"/>
        <w:rPr>
          <w:rFonts w:ascii="Minion Pro"/>
          <w:sz w:val="26"/>
          <w:szCs w:val="18"/>
        </w:rPr>
      </w:pPr>
    </w:p>
    <w:p w:rsidR="00B219A6" w:rsidRPr="00B219A6" w:rsidRDefault="00B219A6" w:rsidP="00B219A6">
      <w:pPr>
        <w:spacing w:before="3"/>
        <w:rPr>
          <w:rFonts w:ascii="Minion Pro"/>
          <w:sz w:val="26"/>
          <w:szCs w:val="18"/>
        </w:rPr>
      </w:pPr>
      <w:bookmarkStart w:id="0" w:name="_GoBack"/>
      <w:bookmarkEnd w:id="0"/>
      <w:r w:rsidRPr="00B219A6">
        <w:rPr>
          <w:rFonts w:ascii="Minion Pro"/>
          <w:sz w:val="26"/>
          <w:szCs w:val="18"/>
        </w:rPr>
        <w:lastRenderedPageBreak/>
        <w:t>The University of Nottingham</w:t>
      </w:r>
    </w:p>
    <w:p w:rsidR="00B219A6" w:rsidRPr="00B219A6" w:rsidRDefault="00B219A6" w:rsidP="00B219A6">
      <w:pPr>
        <w:spacing w:before="3"/>
        <w:rPr>
          <w:rFonts w:ascii="Minion Pro"/>
          <w:sz w:val="26"/>
          <w:szCs w:val="18"/>
        </w:rPr>
      </w:pPr>
      <w:r w:rsidRPr="00B219A6">
        <w:rPr>
          <w:rFonts w:ascii="Minion Pro"/>
          <w:noProof/>
          <w:sz w:val="26"/>
          <w:szCs w:val="18"/>
          <w:lang w:val="en-GB" w:eastAsia="en-GB"/>
        </w:rPr>
        <w:drawing>
          <wp:anchor distT="0" distB="0" distL="114300" distR="114300" simplePos="0" relativeHeight="251663360" behindDoc="1" locked="0" layoutInCell="1" allowOverlap="1" wp14:anchorId="799A4386" wp14:editId="2E1D62BE">
            <wp:simplePos x="0" y="0"/>
            <wp:positionH relativeFrom="column">
              <wp:posOffset>1825625</wp:posOffset>
            </wp:positionH>
            <wp:positionV relativeFrom="page">
              <wp:posOffset>2038350</wp:posOffset>
            </wp:positionV>
            <wp:extent cx="3171190" cy="4233545"/>
            <wp:effectExtent l="0" t="0" r="0" b="0"/>
            <wp:wrapTight wrapText="bothSides">
              <wp:wrapPolygon edited="0">
                <wp:start x="0" y="0"/>
                <wp:lineTo x="0" y="21480"/>
                <wp:lineTo x="21410" y="21480"/>
                <wp:lineTo x="2141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71190" cy="4233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19A6">
        <w:rPr>
          <w:rFonts w:ascii="Minion Pro"/>
          <w:sz w:val="26"/>
          <w:szCs w:val="18"/>
        </w:rPr>
        <w:t>Student ID: 4310529</w:t>
      </w:r>
    </w:p>
    <w:p w:rsidR="00AE3E37" w:rsidRDefault="00EE16A0">
      <w:pPr>
        <w:pStyle w:val="BodyText"/>
        <w:spacing w:before="3"/>
        <w:rPr>
          <w:rFonts w:ascii="Minion Pro"/>
          <w:sz w:val="26"/>
        </w:rPr>
      </w:pPr>
      <w:r>
        <w:rPr>
          <w:noProof/>
          <w:lang w:val="en-GB" w:eastAsia="en-GB"/>
        </w:rPr>
        <w:drawing>
          <wp:anchor distT="0" distB="0" distL="114300" distR="114300" simplePos="0" relativeHeight="251661312" behindDoc="1" locked="0" layoutInCell="1" allowOverlap="1" wp14:anchorId="4FB612C3" wp14:editId="16FA9A5C">
            <wp:simplePos x="0" y="0"/>
            <wp:positionH relativeFrom="column">
              <wp:posOffset>1577975</wp:posOffset>
            </wp:positionH>
            <wp:positionV relativeFrom="paragraph">
              <wp:posOffset>2228850</wp:posOffset>
            </wp:positionV>
            <wp:extent cx="3762375" cy="2247900"/>
            <wp:effectExtent l="76200" t="76200" r="123825" b="114300"/>
            <wp:wrapTight wrapText="bothSides">
              <wp:wrapPolygon edited="0">
                <wp:start x="-328" y="-732"/>
                <wp:lineTo x="-437" y="20136"/>
                <wp:lineTo x="219" y="20136"/>
                <wp:lineTo x="219" y="21051"/>
                <wp:lineTo x="1312" y="22515"/>
                <wp:lineTo x="2187" y="22515"/>
                <wp:lineTo x="2297" y="22149"/>
                <wp:lineTo x="3390" y="20136"/>
                <wp:lineTo x="12249" y="20136"/>
                <wp:lineTo x="22092" y="18671"/>
                <wp:lineTo x="22202" y="-183"/>
                <wp:lineTo x="20889" y="-366"/>
                <wp:lineTo x="109" y="-732"/>
                <wp:lineTo x="-328" y="-732"/>
              </wp:wrapPolygon>
            </wp:wrapTight>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E07" w:rsidRDefault="00830E07">
      <w:r>
        <w:separator/>
      </w:r>
    </w:p>
  </w:endnote>
  <w:endnote w:type="continuationSeparator" w:id="0">
    <w:p w:rsidR="00830E07" w:rsidRDefault="00830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tWks5z4CAAA8BAAA&#10;DgAAAAAAAAAAAAAAAAAuAgAAZHJzL2Uyb0RvYy54bWxQSwECLQAUAAYACAAAACEAdakfneEAAAAN&#10;AQAADwAAAAAAAAAAAAAAAACYBAAAZHJzL2Rvd25yZXYueG1sUEsFBgAAAAAEAAQA8wAAAKYF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E07" w:rsidRDefault="00830E07">
      <w:r>
        <w:separator/>
      </w:r>
    </w:p>
  </w:footnote>
  <w:footnote w:type="continuationSeparator" w:id="0">
    <w:p w:rsidR="00830E07" w:rsidRDefault="00830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xRi5sz4CAAA2BAAADgAA&#10;AAAAAAAAAAAAAAAuAgAAZHJzL2Uyb0RvYy54bWxQSwECLQAUAAYACAAAACEAvZFAFt4AAAAKAQAA&#10;DwAAAAAAAAAAAAAAAACYBAAAZHJzL2Rvd25yZXYueG1sUEsFBgAAAAAEAAQA8wAAAKMF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4D0A"/>
    <w:rsid w:val="00046D02"/>
    <w:rsid w:val="00092C0B"/>
    <w:rsid w:val="000D7EC8"/>
    <w:rsid w:val="000E2911"/>
    <w:rsid w:val="000F1C55"/>
    <w:rsid w:val="000F55A5"/>
    <w:rsid w:val="001263DF"/>
    <w:rsid w:val="00176DBF"/>
    <w:rsid w:val="001A2C6B"/>
    <w:rsid w:val="00277E5E"/>
    <w:rsid w:val="00292ED9"/>
    <w:rsid w:val="002A3ACC"/>
    <w:rsid w:val="002B4E8A"/>
    <w:rsid w:val="002B548E"/>
    <w:rsid w:val="002E53D7"/>
    <w:rsid w:val="00301E09"/>
    <w:rsid w:val="00312C54"/>
    <w:rsid w:val="00314EA4"/>
    <w:rsid w:val="00341763"/>
    <w:rsid w:val="003434FA"/>
    <w:rsid w:val="003639D0"/>
    <w:rsid w:val="003720FD"/>
    <w:rsid w:val="0037310C"/>
    <w:rsid w:val="00382B82"/>
    <w:rsid w:val="00404E5B"/>
    <w:rsid w:val="00414F7B"/>
    <w:rsid w:val="004355DC"/>
    <w:rsid w:val="00435874"/>
    <w:rsid w:val="004504A0"/>
    <w:rsid w:val="004749B4"/>
    <w:rsid w:val="00477963"/>
    <w:rsid w:val="00494130"/>
    <w:rsid w:val="004C5418"/>
    <w:rsid w:val="004F3523"/>
    <w:rsid w:val="00516C11"/>
    <w:rsid w:val="00531E96"/>
    <w:rsid w:val="005466C6"/>
    <w:rsid w:val="00563E66"/>
    <w:rsid w:val="005973B9"/>
    <w:rsid w:val="005B3A56"/>
    <w:rsid w:val="005B6F84"/>
    <w:rsid w:val="005C2090"/>
    <w:rsid w:val="005D1B2B"/>
    <w:rsid w:val="006060CE"/>
    <w:rsid w:val="00613F38"/>
    <w:rsid w:val="0063497F"/>
    <w:rsid w:val="00675774"/>
    <w:rsid w:val="006E5231"/>
    <w:rsid w:val="0070471B"/>
    <w:rsid w:val="00727558"/>
    <w:rsid w:val="007579C8"/>
    <w:rsid w:val="0077334B"/>
    <w:rsid w:val="007C3EF3"/>
    <w:rsid w:val="00802E3F"/>
    <w:rsid w:val="00830E07"/>
    <w:rsid w:val="008570F4"/>
    <w:rsid w:val="0086289F"/>
    <w:rsid w:val="00870476"/>
    <w:rsid w:val="00873DF0"/>
    <w:rsid w:val="008756E6"/>
    <w:rsid w:val="00884097"/>
    <w:rsid w:val="00896C4C"/>
    <w:rsid w:val="008B1280"/>
    <w:rsid w:val="008B3654"/>
    <w:rsid w:val="00922088"/>
    <w:rsid w:val="00922F1B"/>
    <w:rsid w:val="009266F1"/>
    <w:rsid w:val="009768D5"/>
    <w:rsid w:val="009B206E"/>
    <w:rsid w:val="009B2D44"/>
    <w:rsid w:val="009B7C67"/>
    <w:rsid w:val="009F1F5B"/>
    <w:rsid w:val="00A07E82"/>
    <w:rsid w:val="00A161FC"/>
    <w:rsid w:val="00A42238"/>
    <w:rsid w:val="00A80895"/>
    <w:rsid w:val="00A9710C"/>
    <w:rsid w:val="00AC0EC4"/>
    <w:rsid w:val="00AE3E37"/>
    <w:rsid w:val="00B219A6"/>
    <w:rsid w:val="00B21A57"/>
    <w:rsid w:val="00B77838"/>
    <w:rsid w:val="00B82BAF"/>
    <w:rsid w:val="00B855A8"/>
    <w:rsid w:val="00BA1E4F"/>
    <w:rsid w:val="00BD7493"/>
    <w:rsid w:val="00BE699D"/>
    <w:rsid w:val="00C001AC"/>
    <w:rsid w:val="00C02E6A"/>
    <w:rsid w:val="00C1577F"/>
    <w:rsid w:val="00C33602"/>
    <w:rsid w:val="00C55198"/>
    <w:rsid w:val="00C556D4"/>
    <w:rsid w:val="00C83DE6"/>
    <w:rsid w:val="00C94872"/>
    <w:rsid w:val="00C96B80"/>
    <w:rsid w:val="00CB7FCE"/>
    <w:rsid w:val="00CD6F55"/>
    <w:rsid w:val="00DA5B3C"/>
    <w:rsid w:val="00DB639E"/>
    <w:rsid w:val="00DD4128"/>
    <w:rsid w:val="00DE3104"/>
    <w:rsid w:val="00DF7CD7"/>
    <w:rsid w:val="00E112C1"/>
    <w:rsid w:val="00E30CE0"/>
    <w:rsid w:val="00ED4473"/>
    <w:rsid w:val="00EE073C"/>
    <w:rsid w:val="00EE16A0"/>
    <w:rsid w:val="00F4794D"/>
    <w:rsid w:val="00F72EEA"/>
    <w:rsid w:val="00F81C60"/>
    <w:rsid w:val="00F84CAE"/>
    <w:rsid w:val="00FC5E6F"/>
    <w:rsid w:val="00FE5FD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480C4FB"/>
  <w15:docId w15:val="{886B2C8C-97D6-49B6-AE8A-9A342A9B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0185116">
      <w:bodyDiv w:val="1"/>
      <w:marLeft w:val="0"/>
      <w:marRight w:val="0"/>
      <w:marTop w:val="0"/>
      <w:marBottom w:val="0"/>
      <w:divBdr>
        <w:top w:val="none" w:sz="0" w:space="0" w:color="auto"/>
        <w:left w:val="none" w:sz="0" w:space="0" w:color="auto"/>
        <w:bottom w:val="none" w:sz="0" w:space="0" w:color="auto"/>
        <w:right w:val="none" w:sz="0" w:space="0" w:color="auto"/>
      </w:divBdr>
      <w:divsChild>
        <w:div w:id="1968777887">
          <w:marLeft w:val="547"/>
          <w:marRight w:val="0"/>
          <w:marTop w:val="0"/>
          <w:marBottom w:val="0"/>
          <w:divBdr>
            <w:top w:val="none" w:sz="0" w:space="0" w:color="auto"/>
            <w:left w:val="none" w:sz="0" w:space="0" w:color="auto"/>
            <w:bottom w:val="none" w:sz="0" w:space="0" w:color="auto"/>
            <w:right w:val="none" w:sz="0" w:space="0" w:color="auto"/>
          </w:divBdr>
        </w:div>
        <w:div w:id="416824455">
          <w:marLeft w:val="547"/>
          <w:marRight w:val="0"/>
          <w:marTop w:val="0"/>
          <w:marBottom w:val="0"/>
          <w:divBdr>
            <w:top w:val="none" w:sz="0" w:space="0" w:color="auto"/>
            <w:left w:val="none" w:sz="0" w:space="0" w:color="auto"/>
            <w:bottom w:val="none" w:sz="0" w:space="0" w:color="auto"/>
            <w:right w:val="none" w:sz="0" w:space="0" w:color="auto"/>
          </w:divBdr>
        </w:div>
      </w:divsChild>
    </w:div>
    <w:div w:id="1344165998">
      <w:bodyDiv w:val="1"/>
      <w:marLeft w:val="0"/>
      <w:marRight w:val="0"/>
      <w:marTop w:val="0"/>
      <w:marBottom w:val="0"/>
      <w:divBdr>
        <w:top w:val="none" w:sz="0" w:space="0" w:color="auto"/>
        <w:left w:val="none" w:sz="0" w:space="0" w:color="auto"/>
        <w:bottom w:val="none" w:sz="0" w:space="0" w:color="auto"/>
        <w:right w:val="none" w:sz="0" w:space="0" w:color="auto"/>
      </w:divBdr>
      <w:divsChild>
        <w:div w:id="1147473274">
          <w:marLeft w:val="547"/>
          <w:marRight w:val="0"/>
          <w:marTop w:val="0"/>
          <w:marBottom w:val="0"/>
          <w:divBdr>
            <w:top w:val="none" w:sz="0" w:space="0" w:color="auto"/>
            <w:left w:val="none" w:sz="0" w:space="0" w:color="auto"/>
            <w:bottom w:val="none" w:sz="0" w:space="0" w:color="auto"/>
            <w:right w:val="none" w:sz="0" w:space="0" w:color="auto"/>
          </w:divBdr>
        </w:div>
        <w:div w:id="255021023">
          <w:marLeft w:val="547"/>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QuickStyle" Target="diagrams/quickStyl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diagramLayout" Target="diagrams/layout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Data" Target="diagrams/data1.xml"/><Relationship Id="rId5" Type="http://schemas.openxmlformats.org/officeDocument/2006/relationships/footnotes" Target="footnotes.xml"/><Relationship Id="rId15" Type="http://schemas.microsoft.com/office/2007/relationships/diagramDrawing" Target="diagrams/drawing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4DEC9E7-0A1C-49B9-9BB3-F1C4F089F686}" type="doc">
      <dgm:prSet loTypeId="urn:microsoft.com/office/officeart/2005/8/layout/chevron2" loCatId="list" qsTypeId="urn:microsoft.com/office/officeart/2005/8/quickstyle/3d1" qsCatId="3D" csTypeId="urn:microsoft.com/office/officeart/2005/8/colors/colorful3" csCatId="colorful" phldr="1"/>
      <dgm:spPr/>
      <dgm:t>
        <a:bodyPr/>
        <a:lstStyle/>
        <a:p>
          <a:endParaRPr lang="en-US"/>
        </a:p>
      </dgm:t>
    </dgm:pt>
    <dgm:pt modelId="{61216EB7-D3FD-4207-B3B3-FB7DAE68FBF5}">
      <dgm:prSet phldrT="[Text]"/>
      <dgm:spPr>
        <a:xfrm rot="5400000">
          <a:off x="-116952" y="117412"/>
          <a:ext cx="779682" cy="545777"/>
        </a:xfrm>
        <a:prstGeom prst="chevron">
          <a:avLst/>
        </a:prstGeo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w="9525" cap="flat" cmpd="sng" algn="ctr">
          <a:solidFill>
            <a:srgbClr val="9BBB59">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r>
            <a:rPr lang="en-US" b="1" dirty="0" smtClean="0">
              <a:solidFill>
                <a:sysClr val="window" lastClr="FFFFFF"/>
              </a:solidFill>
              <a:latin typeface="Calibri"/>
              <a:ea typeface="+mn-ea"/>
              <a:cs typeface="+mn-cs"/>
            </a:rPr>
            <a:t>Development</a:t>
          </a:r>
          <a:endParaRPr lang="en-US" b="1" dirty="0">
            <a:solidFill>
              <a:sysClr val="window" lastClr="FFFFFF"/>
            </a:solidFill>
            <a:latin typeface="Calibri"/>
            <a:ea typeface="+mn-ea"/>
            <a:cs typeface="+mn-cs"/>
          </a:endParaRPr>
        </a:p>
      </dgm:t>
    </dgm:pt>
    <dgm:pt modelId="{A8134F33-1B85-45FA-A6F3-A95CC7AD8F0D}" type="parTrans" cxnId="{F7B78D96-F463-4CDF-8C96-180253E73141}">
      <dgm:prSet/>
      <dgm:spPr/>
      <dgm:t>
        <a:bodyPr/>
        <a:lstStyle/>
        <a:p>
          <a:endParaRPr lang="en-US"/>
        </a:p>
      </dgm:t>
    </dgm:pt>
    <dgm:pt modelId="{F2EE6B11-C729-4423-8BF8-CD07ADB83E01}" type="sibTrans" cxnId="{F7B78D96-F463-4CDF-8C96-180253E73141}">
      <dgm:prSet/>
      <dgm:spPr/>
      <dgm:t>
        <a:bodyPr/>
        <a:lstStyle/>
        <a:p>
          <a:endParaRPr lang="en-US"/>
        </a:p>
      </dgm:t>
    </dgm:pt>
    <dgm:pt modelId="{334C6070-0D05-4E5E-A085-4D8EB5969062}">
      <dgm:prSet phldrT="[Text]"/>
      <dgm:spPr>
        <a:xfrm rot="5400000">
          <a:off x="1481579" y="-935341"/>
          <a:ext cx="506793" cy="2378397"/>
        </a:xfrm>
        <a:prstGeom prst="round2SameRect">
          <a:avLst/>
        </a:prstGeom>
        <a:solidFill>
          <a:sysClr val="window" lastClr="FFFFFF">
            <a:alpha val="90000"/>
            <a:hueOff val="0"/>
            <a:satOff val="0"/>
            <a:lumOff val="0"/>
            <a:alphaOff val="0"/>
          </a:sysClr>
        </a:solidFill>
        <a:ln w="9525" cap="flat" cmpd="sng" algn="ctr">
          <a:solidFill>
            <a:srgbClr val="9BBB59">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r>
            <a:rPr lang="en-GB" b="1" dirty="0" smtClean="0">
              <a:solidFill>
                <a:srgbClr val="EEECE1">
                  <a:lumMod val="50000"/>
                </a:srgbClr>
              </a:solidFill>
              <a:latin typeface="Calibri"/>
              <a:ea typeface="+mn-ea"/>
              <a:cs typeface="+mn-cs"/>
            </a:rPr>
            <a:t>The First Exploratory Phase</a:t>
          </a:r>
          <a:endParaRPr lang="en-US" dirty="0">
            <a:solidFill>
              <a:srgbClr val="EEECE1">
                <a:lumMod val="50000"/>
              </a:srgbClr>
            </a:solidFill>
            <a:latin typeface="Calibri"/>
            <a:ea typeface="+mn-ea"/>
            <a:cs typeface="+mn-cs"/>
          </a:endParaRPr>
        </a:p>
      </dgm:t>
    </dgm:pt>
    <dgm:pt modelId="{4124D09D-FFC4-4D57-9A85-025531720536}" type="parTrans" cxnId="{4DB0D029-5EBF-4B7E-9C36-EF26EE2D3ED8}">
      <dgm:prSet/>
      <dgm:spPr/>
      <dgm:t>
        <a:bodyPr/>
        <a:lstStyle/>
        <a:p>
          <a:endParaRPr lang="en-US"/>
        </a:p>
      </dgm:t>
    </dgm:pt>
    <dgm:pt modelId="{45298075-9D23-4657-A3A4-195374933148}" type="sibTrans" cxnId="{4DB0D029-5EBF-4B7E-9C36-EF26EE2D3ED8}">
      <dgm:prSet/>
      <dgm:spPr/>
      <dgm:t>
        <a:bodyPr/>
        <a:lstStyle/>
        <a:p>
          <a:endParaRPr lang="en-US"/>
        </a:p>
      </dgm:t>
    </dgm:pt>
    <dgm:pt modelId="{B1019F02-8AB8-4E25-8729-DF2442F36EEC}">
      <dgm:prSet phldrT="[Text]"/>
      <dgm:spPr>
        <a:xfrm rot="5400000">
          <a:off x="-116952" y="765336"/>
          <a:ext cx="779682" cy="545777"/>
        </a:xfrm>
        <a:prstGeom prst="chevron">
          <a:avLst/>
        </a:prstGeom>
        <a:gradFill rotWithShape="0">
          <a:gsLst>
            <a:gs pos="0">
              <a:srgbClr val="9BBB59">
                <a:hueOff val="5625132"/>
                <a:satOff val="-8440"/>
                <a:lumOff val="-1373"/>
                <a:alphaOff val="0"/>
                <a:shade val="51000"/>
                <a:satMod val="130000"/>
              </a:srgbClr>
            </a:gs>
            <a:gs pos="80000">
              <a:srgbClr val="9BBB59">
                <a:hueOff val="5625132"/>
                <a:satOff val="-8440"/>
                <a:lumOff val="-1373"/>
                <a:alphaOff val="0"/>
                <a:shade val="93000"/>
                <a:satMod val="130000"/>
              </a:srgbClr>
            </a:gs>
            <a:gs pos="100000">
              <a:srgbClr val="9BBB59">
                <a:hueOff val="5625132"/>
                <a:satOff val="-8440"/>
                <a:lumOff val="-1373"/>
                <a:alphaOff val="0"/>
                <a:shade val="94000"/>
                <a:satMod val="135000"/>
              </a:srgbClr>
            </a:gs>
          </a:gsLst>
          <a:lin ang="16200000" scaled="0"/>
        </a:gradFill>
        <a:ln w="9525" cap="flat" cmpd="sng" algn="ctr">
          <a:solidFill>
            <a:srgbClr val="9BBB59">
              <a:hueOff val="5625132"/>
              <a:satOff val="-8440"/>
              <a:lumOff val="-1373"/>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r>
            <a:rPr lang="en-US" b="1" dirty="0" smtClean="0">
              <a:solidFill>
                <a:sysClr val="window" lastClr="FFFFFF"/>
              </a:solidFill>
              <a:latin typeface="Calibri"/>
              <a:ea typeface="+mn-ea"/>
              <a:cs typeface="+mn-cs"/>
            </a:rPr>
            <a:t>Quantitative</a:t>
          </a:r>
          <a:endParaRPr lang="en-US" b="1" dirty="0">
            <a:solidFill>
              <a:sysClr val="window" lastClr="FFFFFF"/>
            </a:solidFill>
            <a:latin typeface="Calibri"/>
            <a:ea typeface="+mn-ea"/>
            <a:cs typeface="+mn-cs"/>
          </a:endParaRPr>
        </a:p>
      </dgm:t>
    </dgm:pt>
    <dgm:pt modelId="{24BF1157-F9E4-429B-AA92-3941E615ED12}" type="parTrans" cxnId="{468CE1CD-32F3-4175-BB52-0C057FB9839E}">
      <dgm:prSet/>
      <dgm:spPr/>
      <dgm:t>
        <a:bodyPr/>
        <a:lstStyle/>
        <a:p>
          <a:endParaRPr lang="en-US"/>
        </a:p>
      </dgm:t>
    </dgm:pt>
    <dgm:pt modelId="{5AB9DFD8-4C7D-4DD2-82F9-D54379D96C0C}" type="sibTrans" cxnId="{468CE1CD-32F3-4175-BB52-0C057FB9839E}">
      <dgm:prSet/>
      <dgm:spPr/>
      <dgm:t>
        <a:bodyPr/>
        <a:lstStyle/>
        <a:p>
          <a:endParaRPr lang="en-US"/>
        </a:p>
      </dgm:t>
    </dgm:pt>
    <dgm:pt modelId="{29C03674-64E2-44EB-9C0E-6E1B3BBCCB7F}">
      <dgm:prSet phldrT="[Text]"/>
      <dgm:spPr>
        <a:xfrm rot="5400000">
          <a:off x="1481579" y="-287418"/>
          <a:ext cx="506793" cy="2378397"/>
        </a:xfrm>
        <a:prstGeom prst="round2SameRect">
          <a:avLst/>
        </a:prstGeom>
        <a:solidFill>
          <a:sysClr val="window" lastClr="FFFFFF">
            <a:alpha val="90000"/>
            <a:hueOff val="0"/>
            <a:satOff val="0"/>
            <a:lumOff val="0"/>
            <a:alphaOff val="0"/>
          </a:sysClr>
        </a:solidFill>
        <a:ln w="9525" cap="flat" cmpd="sng" algn="ctr">
          <a:solidFill>
            <a:srgbClr val="9BBB59">
              <a:hueOff val="5625132"/>
              <a:satOff val="-8440"/>
              <a:lumOff val="-1373"/>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r>
            <a:rPr lang="en-US" b="1" dirty="0" smtClean="0">
              <a:solidFill>
                <a:srgbClr val="C0504D">
                  <a:lumMod val="50000"/>
                </a:srgbClr>
              </a:solidFill>
              <a:latin typeface="Calibri"/>
              <a:ea typeface="+mn-ea"/>
              <a:cs typeface="+mn-cs"/>
            </a:rPr>
            <a:t>The Second Quantitative Phase</a:t>
          </a:r>
          <a:endParaRPr lang="en-US" dirty="0">
            <a:solidFill>
              <a:srgbClr val="C0504D">
                <a:lumMod val="50000"/>
              </a:srgbClr>
            </a:solidFill>
            <a:latin typeface="Calibri"/>
            <a:ea typeface="+mn-ea"/>
            <a:cs typeface="+mn-cs"/>
          </a:endParaRPr>
        </a:p>
      </dgm:t>
    </dgm:pt>
    <dgm:pt modelId="{6C6A9CEA-38B5-4638-823C-7945181A0790}" type="parTrans" cxnId="{9F1E9BB4-DD07-4BBF-BAF0-836F2125B87F}">
      <dgm:prSet/>
      <dgm:spPr/>
      <dgm:t>
        <a:bodyPr/>
        <a:lstStyle/>
        <a:p>
          <a:endParaRPr lang="en-US"/>
        </a:p>
      </dgm:t>
    </dgm:pt>
    <dgm:pt modelId="{7DE8912E-80E4-43D6-9207-3A4601BF262A}" type="sibTrans" cxnId="{9F1E9BB4-DD07-4BBF-BAF0-836F2125B87F}">
      <dgm:prSet/>
      <dgm:spPr/>
      <dgm:t>
        <a:bodyPr/>
        <a:lstStyle/>
        <a:p>
          <a:endParaRPr lang="en-US"/>
        </a:p>
      </dgm:t>
    </dgm:pt>
    <dgm:pt modelId="{CCAA1171-E08A-4ACD-99DB-C8812D11AFB3}">
      <dgm:prSet phldrT="[Text]"/>
      <dgm:spPr>
        <a:xfrm rot="5400000">
          <a:off x="-116952" y="1413259"/>
          <a:ext cx="779682" cy="545777"/>
        </a:xfrm>
        <a:prstGeom prst="chevron">
          <a:avLst/>
        </a:prstGeom>
        <a:gradFill rotWithShape="0">
          <a:gsLst>
            <a:gs pos="0">
              <a:srgbClr val="9BBB59">
                <a:hueOff val="11250264"/>
                <a:satOff val="-16880"/>
                <a:lumOff val="-2745"/>
                <a:alphaOff val="0"/>
                <a:shade val="51000"/>
                <a:satMod val="130000"/>
              </a:srgbClr>
            </a:gs>
            <a:gs pos="80000">
              <a:srgbClr val="9BBB59">
                <a:hueOff val="11250264"/>
                <a:satOff val="-16880"/>
                <a:lumOff val="-2745"/>
                <a:alphaOff val="0"/>
                <a:shade val="93000"/>
                <a:satMod val="130000"/>
              </a:srgbClr>
            </a:gs>
            <a:gs pos="100000">
              <a:srgbClr val="9BBB59">
                <a:hueOff val="11250264"/>
                <a:satOff val="-16880"/>
                <a:lumOff val="-2745"/>
                <a:alphaOff val="0"/>
                <a:shade val="94000"/>
                <a:satMod val="135000"/>
              </a:srgbClr>
            </a:gs>
          </a:gsLst>
          <a:lin ang="16200000" scaled="0"/>
        </a:gradFill>
        <a:ln w="9525" cap="flat" cmpd="sng" algn="ctr">
          <a:solidFill>
            <a:srgbClr val="9BBB59">
              <a:hueOff val="11250264"/>
              <a:satOff val="-16880"/>
              <a:lumOff val="-2745"/>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r>
            <a:rPr lang="en-US" b="1" dirty="0" smtClean="0">
              <a:solidFill>
                <a:sysClr val="window" lastClr="FFFFFF"/>
              </a:solidFill>
              <a:latin typeface="Calibri"/>
              <a:ea typeface="+mn-ea"/>
              <a:cs typeface="+mn-cs"/>
            </a:rPr>
            <a:t>Qualitative</a:t>
          </a:r>
          <a:endParaRPr lang="en-US" b="1" dirty="0">
            <a:solidFill>
              <a:sysClr val="window" lastClr="FFFFFF"/>
            </a:solidFill>
            <a:latin typeface="Calibri"/>
            <a:ea typeface="+mn-ea"/>
            <a:cs typeface="+mn-cs"/>
          </a:endParaRPr>
        </a:p>
      </dgm:t>
    </dgm:pt>
    <dgm:pt modelId="{02C1E38E-8D40-4FE4-8F7D-4AFCDF52E57B}" type="parTrans" cxnId="{891CE355-2DD3-40A4-8CB8-035EAAE84D8E}">
      <dgm:prSet/>
      <dgm:spPr/>
      <dgm:t>
        <a:bodyPr/>
        <a:lstStyle/>
        <a:p>
          <a:endParaRPr lang="en-US"/>
        </a:p>
      </dgm:t>
    </dgm:pt>
    <dgm:pt modelId="{2AB7A536-0E8F-4914-BF6C-6BA6634961D8}" type="sibTrans" cxnId="{891CE355-2DD3-40A4-8CB8-035EAAE84D8E}">
      <dgm:prSet/>
      <dgm:spPr/>
      <dgm:t>
        <a:bodyPr/>
        <a:lstStyle/>
        <a:p>
          <a:endParaRPr lang="en-US"/>
        </a:p>
      </dgm:t>
    </dgm:pt>
    <dgm:pt modelId="{F6DAC8AF-D9A8-4727-827B-8B24FB181E4D}">
      <dgm:prSet phldrT="[Text]"/>
      <dgm:spPr>
        <a:xfrm rot="5400000">
          <a:off x="1481579" y="360505"/>
          <a:ext cx="506793" cy="2378397"/>
        </a:xfrm>
        <a:prstGeom prst="round2SameRect">
          <a:avLst/>
        </a:prstGeom>
        <a:solidFill>
          <a:sysClr val="window" lastClr="FFFFFF">
            <a:alpha val="90000"/>
            <a:hueOff val="0"/>
            <a:satOff val="0"/>
            <a:lumOff val="0"/>
            <a:alphaOff val="0"/>
          </a:sysClr>
        </a:solidFill>
        <a:ln w="9525" cap="flat" cmpd="sng" algn="ctr">
          <a:solidFill>
            <a:srgbClr val="9BBB59">
              <a:hueOff val="11250264"/>
              <a:satOff val="-16880"/>
              <a:lumOff val="-2745"/>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r>
            <a:rPr lang="en-US" b="1" dirty="0" smtClean="0">
              <a:solidFill>
                <a:srgbClr val="C00000"/>
              </a:solidFill>
              <a:latin typeface="Calibri"/>
              <a:ea typeface="+mn-ea"/>
              <a:cs typeface="+mn-cs"/>
            </a:rPr>
            <a:t>The Third Qualitative Phase</a:t>
          </a:r>
          <a:endParaRPr lang="en-US" dirty="0">
            <a:solidFill>
              <a:srgbClr val="C00000"/>
            </a:solidFill>
            <a:latin typeface="Calibri"/>
            <a:ea typeface="+mn-ea"/>
            <a:cs typeface="+mn-cs"/>
          </a:endParaRPr>
        </a:p>
      </dgm:t>
    </dgm:pt>
    <dgm:pt modelId="{42DD336A-5938-48CB-A1C8-0501A2E49A6A}" type="parTrans" cxnId="{EDCC2082-503F-4D03-9F93-0DD5465ECD93}">
      <dgm:prSet/>
      <dgm:spPr/>
      <dgm:t>
        <a:bodyPr/>
        <a:lstStyle/>
        <a:p>
          <a:endParaRPr lang="en-US"/>
        </a:p>
      </dgm:t>
    </dgm:pt>
    <dgm:pt modelId="{FE4487A2-9309-448F-A424-2AA65E09E5CB}" type="sibTrans" cxnId="{EDCC2082-503F-4D03-9F93-0DD5465ECD93}">
      <dgm:prSet/>
      <dgm:spPr/>
      <dgm:t>
        <a:bodyPr/>
        <a:lstStyle/>
        <a:p>
          <a:endParaRPr lang="en-US"/>
        </a:p>
      </dgm:t>
    </dgm:pt>
    <dgm:pt modelId="{8ED6E93C-2255-4A87-B9BC-F26FA5E4E96B}">
      <dgm:prSet phldrT="[Text]"/>
      <dgm:spPr>
        <a:xfrm rot="5400000">
          <a:off x="1481579" y="-287418"/>
          <a:ext cx="506793" cy="2378397"/>
        </a:xfrm>
        <a:prstGeom prst="round2SameRect">
          <a:avLst/>
        </a:prstGeom>
        <a:solidFill>
          <a:sysClr val="window" lastClr="FFFFFF">
            <a:alpha val="90000"/>
            <a:hueOff val="0"/>
            <a:satOff val="0"/>
            <a:lumOff val="0"/>
            <a:alphaOff val="0"/>
          </a:sysClr>
        </a:solidFill>
        <a:ln w="9525" cap="flat" cmpd="sng" algn="ctr">
          <a:solidFill>
            <a:srgbClr val="9BBB59">
              <a:hueOff val="5625132"/>
              <a:satOff val="-8440"/>
              <a:lumOff val="-1373"/>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r>
            <a:rPr lang="en-US" dirty="0" smtClean="0">
              <a:solidFill>
                <a:sysClr val="windowText" lastClr="000000">
                  <a:hueOff val="0"/>
                  <a:satOff val="0"/>
                  <a:lumOff val="0"/>
                  <a:alphaOff val="0"/>
                </a:sysClr>
              </a:solidFill>
              <a:latin typeface="Calibri"/>
              <a:ea typeface="+mn-ea"/>
              <a:cs typeface="+mn-cs"/>
            </a:rPr>
            <a:t>Implementation of the WBI-BACK program  and collecting both questionnaire and feasibility outcomes measures data. </a:t>
          </a:r>
          <a:endParaRPr lang="en-US" dirty="0">
            <a:solidFill>
              <a:sysClr val="windowText" lastClr="000000">
                <a:hueOff val="0"/>
                <a:satOff val="0"/>
                <a:lumOff val="0"/>
                <a:alphaOff val="0"/>
              </a:sysClr>
            </a:solidFill>
            <a:latin typeface="Calibri"/>
            <a:ea typeface="+mn-ea"/>
            <a:cs typeface="+mn-cs"/>
          </a:endParaRPr>
        </a:p>
      </dgm:t>
    </dgm:pt>
    <dgm:pt modelId="{A213D489-9F85-4B6C-8718-47D420B3C16D}" type="parTrans" cxnId="{AD6608B0-A25E-4529-A48D-9F119FC7181B}">
      <dgm:prSet/>
      <dgm:spPr/>
      <dgm:t>
        <a:bodyPr/>
        <a:lstStyle/>
        <a:p>
          <a:endParaRPr lang="en-US"/>
        </a:p>
      </dgm:t>
    </dgm:pt>
    <dgm:pt modelId="{E5ADB4B1-266B-45EE-A350-E14BC4D68003}" type="sibTrans" cxnId="{AD6608B0-A25E-4529-A48D-9F119FC7181B}">
      <dgm:prSet/>
      <dgm:spPr/>
      <dgm:t>
        <a:bodyPr/>
        <a:lstStyle/>
        <a:p>
          <a:endParaRPr lang="en-US"/>
        </a:p>
      </dgm:t>
    </dgm:pt>
    <dgm:pt modelId="{38746C57-AD1D-465A-9BAE-371EA37DE21D}">
      <dgm:prSet phldrT="[Text]"/>
      <dgm:spPr>
        <a:xfrm rot="5400000">
          <a:off x="1481579" y="-287418"/>
          <a:ext cx="506793" cy="2378397"/>
        </a:xfrm>
        <a:prstGeom prst="round2SameRect">
          <a:avLst/>
        </a:prstGeom>
        <a:solidFill>
          <a:sysClr val="window" lastClr="FFFFFF">
            <a:alpha val="90000"/>
            <a:hueOff val="0"/>
            <a:satOff val="0"/>
            <a:lumOff val="0"/>
            <a:alphaOff val="0"/>
          </a:sysClr>
        </a:solidFill>
        <a:ln w="9525" cap="flat" cmpd="sng" algn="ctr">
          <a:solidFill>
            <a:srgbClr val="9BBB59">
              <a:hueOff val="5625132"/>
              <a:satOff val="-8440"/>
              <a:lumOff val="-1373"/>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r>
            <a:rPr lang="en-US" dirty="0" smtClean="0">
              <a:solidFill>
                <a:sysClr val="windowText" lastClr="000000">
                  <a:hueOff val="0"/>
                  <a:satOff val="0"/>
                  <a:lumOff val="0"/>
                  <a:alphaOff val="0"/>
                </a:sysClr>
              </a:solidFill>
              <a:latin typeface="Calibri"/>
              <a:ea typeface="+mn-ea"/>
              <a:cs typeface="+mn-cs"/>
            </a:rPr>
            <a:t>Recruitment of the Participants.</a:t>
          </a:r>
          <a:endParaRPr lang="en-US" dirty="0">
            <a:solidFill>
              <a:sysClr val="windowText" lastClr="000000">
                <a:hueOff val="0"/>
                <a:satOff val="0"/>
                <a:lumOff val="0"/>
                <a:alphaOff val="0"/>
              </a:sysClr>
            </a:solidFill>
            <a:latin typeface="Calibri"/>
            <a:ea typeface="+mn-ea"/>
            <a:cs typeface="+mn-cs"/>
          </a:endParaRPr>
        </a:p>
      </dgm:t>
    </dgm:pt>
    <dgm:pt modelId="{B2881EE5-FC16-4ABD-A5C6-FCD2D4C5914F}" type="parTrans" cxnId="{939D774D-C255-4CAA-9D35-99B15F7158E7}">
      <dgm:prSet/>
      <dgm:spPr/>
      <dgm:t>
        <a:bodyPr/>
        <a:lstStyle/>
        <a:p>
          <a:endParaRPr lang="en-US"/>
        </a:p>
      </dgm:t>
    </dgm:pt>
    <dgm:pt modelId="{FA706E56-C7C9-4C45-ADA9-CD83A96CEF76}" type="sibTrans" cxnId="{939D774D-C255-4CAA-9D35-99B15F7158E7}">
      <dgm:prSet/>
      <dgm:spPr/>
      <dgm:t>
        <a:bodyPr/>
        <a:lstStyle/>
        <a:p>
          <a:endParaRPr lang="en-US"/>
        </a:p>
      </dgm:t>
    </dgm:pt>
    <dgm:pt modelId="{FB561A9E-F7C4-4947-9320-7AB3CA31CF6F}">
      <dgm:prSet phldrT="[Text]"/>
      <dgm:spPr>
        <a:xfrm rot="5400000">
          <a:off x="1481579" y="360505"/>
          <a:ext cx="506793" cy="2378397"/>
        </a:xfrm>
        <a:prstGeom prst="round2SameRect">
          <a:avLst/>
        </a:prstGeom>
        <a:solidFill>
          <a:sysClr val="window" lastClr="FFFFFF">
            <a:alpha val="90000"/>
            <a:hueOff val="0"/>
            <a:satOff val="0"/>
            <a:lumOff val="0"/>
            <a:alphaOff val="0"/>
          </a:sysClr>
        </a:solidFill>
        <a:ln w="9525" cap="flat" cmpd="sng" algn="ctr">
          <a:solidFill>
            <a:srgbClr val="9BBB59">
              <a:hueOff val="11250264"/>
              <a:satOff val="-16880"/>
              <a:lumOff val="-2745"/>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r>
            <a:rPr lang="en-US" dirty="0" smtClean="0">
              <a:solidFill>
                <a:sysClr val="windowText" lastClr="000000">
                  <a:hueOff val="0"/>
                  <a:satOff val="0"/>
                  <a:lumOff val="0"/>
                  <a:alphaOff val="0"/>
                </a:sysClr>
              </a:solidFill>
              <a:latin typeface="Calibri"/>
              <a:ea typeface="+mn-ea"/>
              <a:cs typeface="+mn-cs"/>
            </a:rPr>
            <a:t> Evaluation of WBI-BACK program by semistructured interviews</a:t>
          </a:r>
          <a:endParaRPr lang="en-US" dirty="0">
            <a:solidFill>
              <a:sysClr val="windowText" lastClr="000000">
                <a:hueOff val="0"/>
                <a:satOff val="0"/>
                <a:lumOff val="0"/>
                <a:alphaOff val="0"/>
              </a:sysClr>
            </a:solidFill>
            <a:latin typeface="Calibri"/>
            <a:ea typeface="+mn-ea"/>
            <a:cs typeface="+mn-cs"/>
          </a:endParaRPr>
        </a:p>
      </dgm:t>
    </dgm:pt>
    <dgm:pt modelId="{2478EF58-1912-4A0B-90E5-CB85E8532F2D}" type="parTrans" cxnId="{E5C3FF32-6772-4236-909A-072C78D19FE6}">
      <dgm:prSet/>
      <dgm:spPr/>
      <dgm:t>
        <a:bodyPr/>
        <a:lstStyle/>
        <a:p>
          <a:endParaRPr lang="en-US"/>
        </a:p>
      </dgm:t>
    </dgm:pt>
    <dgm:pt modelId="{17D2296C-E2BF-4949-9685-65D8DC9BCA83}" type="sibTrans" cxnId="{E5C3FF32-6772-4236-909A-072C78D19FE6}">
      <dgm:prSet/>
      <dgm:spPr/>
      <dgm:t>
        <a:bodyPr/>
        <a:lstStyle/>
        <a:p>
          <a:endParaRPr lang="en-US"/>
        </a:p>
      </dgm:t>
    </dgm:pt>
    <dgm:pt modelId="{38D8B1B9-B81F-425F-B072-624906938100}">
      <dgm:prSet phldrT="[Text]"/>
      <dgm:spPr>
        <a:xfrm rot="5400000">
          <a:off x="1481579" y="-935341"/>
          <a:ext cx="506793" cy="2378397"/>
        </a:xfrm>
        <a:prstGeom prst="round2SameRect">
          <a:avLst/>
        </a:prstGeom>
        <a:solidFill>
          <a:sysClr val="window" lastClr="FFFFFF">
            <a:alpha val="90000"/>
            <a:hueOff val="0"/>
            <a:satOff val="0"/>
            <a:lumOff val="0"/>
            <a:alphaOff val="0"/>
          </a:sysClr>
        </a:solidFill>
        <a:ln w="9525" cap="flat" cmpd="sng" algn="ctr">
          <a:solidFill>
            <a:srgbClr val="9BBB59">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r>
            <a:rPr lang="en-GB" dirty="0" smtClean="0">
              <a:solidFill>
                <a:sysClr val="windowText" lastClr="000000">
                  <a:hueOff val="0"/>
                  <a:satOff val="0"/>
                  <a:lumOff val="0"/>
                  <a:alphaOff val="0"/>
                </a:sysClr>
              </a:solidFill>
              <a:latin typeface="Calibri"/>
              <a:ea typeface="+mn-ea"/>
              <a:cs typeface="+mn-cs"/>
            </a:rPr>
            <a:t>Design a storyboard and the specific content of the WBI-BACK programme</a:t>
          </a:r>
          <a:endParaRPr lang="en-US" dirty="0">
            <a:solidFill>
              <a:sysClr val="windowText" lastClr="000000">
                <a:hueOff val="0"/>
                <a:satOff val="0"/>
                <a:lumOff val="0"/>
                <a:alphaOff val="0"/>
              </a:sysClr>
            </a:solidFill>
            <a:latin typeface="Calibri"/>
            <a:ea typeface="+mn-ea"/>
            <a:cs typeface="+mn-cs"/>
          </a:endParaRPr>
        </a:p>
      </dgm:t>
    </dgm:pt>
    <dgm:pt modelId="{0670AF42-2241-42EC-81A2-B7801E65372B}" type="parTrans" cxnId="{FB4FF1C5-FCD4-4BD8-A0CE-9B99A5B2F01E}">
      <dgm:prSet/>
      <dgm:spPr/>
      <dgm:t>
        <a:bodyPr/>
        <a:lstStyle/>
        <a:p>
          <a:endParaRPr lang="en-US"/>
        </a:p>
      </dgm:t>
    </dgm:pt>
    <dgm:pt modelId="{8876FD9D-F6E6-4552-990A-874DB2EB7726}" type="sibTrans" cxnId="{FB4FF1C5-FCD4-4BD8-A0CE-9B99A5B2F01E}">
      <dgm:prSet/>
      <dgm:spPr/>
      <dgm:t>
        <a:bodyPr/>
        <a:lstStyle/>
        <a:p>
          <a:endParaRPr lang="en-US"/>
        </a:p>
      </dgm:t>
    </dgm:pt>
    <dgm:pt modelId="{425FE388-B741-4EC4-9ACA-23AA2AE68C3F}">
      <dgm:prSet phldrT="[Text]"/>
      <dgm:spPr>
        <a:xfrm rot="5400000">
          <a:off x="1481579" y="-935341"/>
          <a:ext cx="506793" cy="2378397"/>
        </a:xfrm>
        <a:prstGeom prst="round2SameRect">
          <a:avLst/>
        </a:prstGeom>
        <a:solidFill>
          <a:sysClr val="window" lastClr="FFFFFF">
            <a:alpha val="90000"/>
            <a:hueOff val="0"/>
            <a:satOff val="0"/>
            <a:lumOff val="0"/>
            <a:alphaOff val="0"/>
          </a:sysClr>
        </a:solidFill>
        <a:ln w="9525" cap="flat" cmpd="sng" algn="ctr">
          <a:solidFill>
            <a:srgbClr val="9BBB59">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r>
            <a:rPr lang="en-GB" dirty="0" smtClean="0">
              <a:solidFill>
                <a:sysClr val="windowText" lastClr="000000">
                  <a:hueOff val="0"/>
                  <a:satOff val="0"/>
                  <a:lumOff val="0"/>
                  <a:alphaOff val="0"/>
                </a:sysClr>
              </a:solidFill>
              <a:latin typeface="Calibri"/>
              <a:ea typeface="+mn-ea"/>
              <a:cs typeface="+mn-cs"/>
            </a:rPr>
            <a:t>Stakeholders ‘ consultation.</a:t>
          </a:r>
          <a:endParaRPr lang="en-US" dirty="0">
            <a:solidFill>
              <a:sysClr val="windowText" lastClr="000000">
                <a:hueOff val="0"/>
                <a:satOff val="0"/>
                <a:lumOff val="0"/>
                <a:alphaOff val="0"/>
              </a:sysClr>
            </a:solidFill>
            <a:latin typeface="Calibri"/>
            <a:ea typeface="+mn-ea"/>
            <a:cs typeface="+mn-cs"/>
          </a:endParaRPr>
        </a:p>
      </dgm:t>
    </dgm:pt>
    <dgm:pt modelId="{BE239558-0411-41F1-9973-6029DAD5EA4E}" type="parTrans" cxnId="{54C7CA3A-8429-48A0-B2D2-871E7AA41F35}">
      <dgm:prSet/>
      <dgm:spPr/>
      <dgm:t>
        <a:bodyPr/>
        <a:lstStyle/>
        <a:p>
          <a:endParaRPr lang="en-US"/>
        </a:p>
      </dgm:t>
    </dgm:pt>
    <dgm:pt modelId="{2F809010-4AD6-49DF-99D1-F5A6544FC590}" type="sibTrans" cxnId="{54C7CA3A-8429-48A0-B2D2-871E7AA41F35}">
      <dgm:prSet/>
      <dgm:spPr/>
      <dgm:t>
        <a:bodyPr/>
        <a:lstStyle/>
        <a:p>
          <a:endParaRPr lang="en-US"/>
        </a:p>
      </dgm:t>
    </dgm:pt>
    <dgm:pt modelId="{C95CADE3-A215-4D56-8798-6F440CBF387E}">
      <dgm:prSet phldrT="[Text]"/>
      <dgm:spPr>
        <a:xfrm rot="5400000">
          <a:off x="1481579" y="-935341"/>
          <a:ext cx="506793" cy="2378397"/>
        </a:xfrm>
        <a:prstGeom prst="round2SameRect">
          <a:avLst/>
        </a:prstGeom>
        <a:solidFill>
          <a:sysClr val="window" lastClr="FFFFFF">
            <a:alpha val="90000"/>
            <a:hueOff val="0"/>
            <a:satOff val="0"/>
            <a:lumOff val="0"/>
            <a:alphaOff val="0"/>
          </a:sysClr>
        </a:solidFill>
        <a:ln w="9525" cap="flat" cmpd="sng" algn="ctr">
          <a:solidFill>
            <a:srgbClr val="9BBB59">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r>
            <a:rPr lang="en-GB" dirty="0" smtClean="0">
              <a:solidFill>
                <a:sysClr val="windowText" lastClr="000000">
                  <a:hueOff val="0"/>
                  <a:satOff val="0"/>
                  <a:lumOff val="0"/>
                  <a:alphaOff val="0"/>
                </a:sysClr>
              </a:solidFill>
              <a:latin typeface="Calibri"/>
              <a:ea typeface="+mn-ea"/>
              <a:cs typeface="+mn-cs"/>
            </a:rPr>
            <a:t>Develop a prototype of the WBI-BACK programme using the </a:t>
          </a:r>
          <a:r>
            <a:rPr lang="en-GB" dirty="0" err="1" smtClean="0">
              <a:solidFill>
                <a:sysClr val="windowText" lastClr="000000">
                  <a:hueOff val="0"/>
                  <a:satOff val="0"/>
                  <a:lumOff val="0"/>
                  <a:alphaOff val="0"/>
                </a:sysClr>
              </a:solidFill>
              <a:latin typeface="Calibri"/>
              <a:ea typeface="+mn-ea"/>
              <a:cs typeface="+mn-cs"/>
            </a:rPr>
            <a:t>Xerti</a:t>
          </a:r>
          <a:r>
            <a:rPr lang="en-GB" dirty="0" smtClean="0">
              <a:solidFill>
                <a:sysClr val="windowText" lastClr="000000">
                  <a:hueOff val="0"/>
                  <a:satOff val="0"/>
                  <a:lumOff val="0"/>
                  <a:alphaOff val="0"/>
                </a:sysClr>
              </a:solidFill>
              <a:latin typeface="Calibri"/>
              <a:ea typeface="+mn-ea"/>
              <a:cs typeface="+mn-cs"/>
            </a:rPr>
            <a:t>  programme.</a:t>
          </a:r>
          <a:endParaRPr lang="en-US" dirty="0">
            <a:solidFill>
              <a:sysClr val="windowText" lastClr="000000">
                <a:hueOff val="0"/>
                <a:satOff val="0"/>
                <a:lumOff val="0"/>
                <a:alphaOff val="0"/>
              </a:sysClr>
            </a:solidFill>
            <a:latin typeface="Calibri"/>
            <a:ea typeface="+mn-ea"/>
            <a:cs typeface="+mn-cs"/>
          </a:endParaRPr>
        </a:p>
      </dgm:t>
    </dgm:pt>
    <dgm:pt modelId="{CCA9B8EC-7831-4133-844B-3591AEFC7F24}" type="parTrans" cxnId="{3213BC70-192C-468F-B4F2-A2F2EE954227}">
      <dgm:prSet/>
      <dgm:spPr/>
      <dgm:t>
        <a:bodyPr/>
        <a:lstStyle/>
        <a:p>
          <a:endParaRPr lang="en-US"/>
        </a:p>
      </dgm:t>
    </dgm:pt>
    <dgm:pt modelId="{0052653A-4D76-4699-A284-0AF5262FD369}" type="sibTrans" cxnId="{3213BC70-192C-468F-B4F2-A2F2EE954227}">
      <dgm:prSet/>
      <dgm:spPr/>
      <dgm:t>
        <a:bodyPr/>
        <a:lstStyle/>
        <a:p>
          <a:endParaRPr lang="en-US"/>
        </a:p>
      </dgm:t>
    </dgm:pt>
    <dgm:pt modelId="{2C0AB5C5-C0E5-4010-A93B-7F3DCDFE6376}" type="pres">
      <dgm:prSet presAssocID="{B4DEC9E7-0A1C-49B9-9BB3-F1C4F089F686}" presName="linearFlow" presStyleCnt="0">
        <dgm:presLayoutVars>
          <dgm:dir/>
          <dgm:animLvl val="lvl"/>
          <dgm:resizeHandles val="exact"/>
        </dgm:presLayoutVars>
      </dgm:prSet>
      <dgm:spPr/>
      <dgm:t>
        <a:bodyPr/>
        <a:lstStyle/>
        <a:p>
          <a:endParaRPr lang="en-US"/>
        </a:p>
      </dgm:t>
    </dgm:pt>
    <dgm:pt modelId="{B1C86C68-6D77-4E06-A246-E2AEF0AB3FAF}" type="pres">
      <dgm:prSet presAssocID="{61216EB7-D3FD-4207-B3B3-FB7DAE68FBF5}" presName="composite" presStyleCnt="0"/>
      <dgm:spPr/>
    </dgm:pt>
    <dgm:pt modelId="{7938C154-C9AA-46DD-8394-E3917C077298}" type="pres">
      <dgm:prSet presAssocID="{61216EB7-D3FD-4207-B3B3-FB7DAE68FBF5}" presName="parentText" presStyleLbl="alignNode1" presStyleIdx="0" presStyleCnt="3">
        <dgm:presLayoutVars>
          <dgm:chMax val="1"/>
          <dgm:bulletEnabled val="1"/>
        </dgm:presLayoutVars>
      </dgm:prSet>
      <dgm:spPr/>
      <dgm:t>
        <a:bodyPr/>
        <a:lstStyle/>
        <a:p>
          <a:endParaRPr lang="en-US"/>
        </a:p>
      </dgm:t>
    </dgm:pt>
    <dgm:pt modelId="{F720AE3C-F488-450D-A4C4-F978A2D0CB40}" type="pres">
      <dgm:prSet presAssocID="{61216EB7-D3FD-4207-B3B3-FB7DAE68FBF5}" presName="descendantText" presStyleLbl="alignAcc1" presStyleIdx="0" presStyleCnt="3">
        <dgm:presLayoutVars>
          <dgm:bulletEnabled val="1"/>
        </dgm:presLayoutVars>
      </dgm:prSet>
      <dgm:spPr/>
      <dgm:t>
        <a:bodyPr/>
        <a:lstStyle/>
        <a:p>
          <a:endParaRPr lang="en-US"/>
        </a:p>
      </dgm:t>
    </dgm:pt>
    <dgm:pt modelId="{2654CAAD-F908-494C-81E8-C82900B4ED10}" type="pres">
      <dgm:prSet presAssocID="{F2EE6B11-C729-4423-8BF8-CD07ADB83E01}" presName="sp" presStyleCnt="0"/>
      <dgm:spPr/>
    </dgm:pt>
    <dgm:pt modelId="{20BBEBBA-58D2-4EEF-BD7A-C32555E71D39}" type="pres">
      <dgm:prSet presAssocID="{B1019F02-8AB8-4E25-8729-DF2442F36EEC}" presName="composite" presStyleCnt="0"/>
      <dgm:spPr/>
    </dgm:pt>
    <dgm:pt modelId="{965E9545-1854-47E3-879D-C562B5EBB6E0}" type="pres">
      <dgm:prSet presAssocID="{B1019F02-8AB8-4E25-8729-DF2442F36EEC}" presName="parentText" presStyleLbl="alignNode1" presStyleIdx="1" presStyleCnt="3">
        <dgm:presLayoutVars>
          <dgm:chMax val="1"/>
          <dgm:bulletEnabled val="1"/>
        </dgm:presLayoutVars>
      </dgm:prSet>
      <dgm:spPr/>
      <dgm:t>
        <a:bodyPr/>
        <a:lstStyle/>
        <a:p>
          <a:endParaRPr lang="en-US"/>
        </a:p>
      </dgm:t>
    </dgm:pt>
    <dgm:pt modelId="{3E01E561-3F05-438D-9CED-57B7DCE313E6}" type="pres">
      <dgm:prSet presAssocID="{B1019F02-8AB8-4E25-8729-DF2442F36EEC}" presName="descendantText" presStyleLbl="alignAcc1" presStyleIdx="1" presStyleCnt="3">
        <dgm:presLayoutVars>
          <dgm:bulletEnabled val="1"/>
        </dgm:presLayoutVars>
      </dgm:prSet>
      <dgm:spPr/>
      <dgm:t>
        <a:bodyPr/>
        <a:lstStyle/>
        <a:p>
          <a:endParaRPr lang="en-US"/>
        </a:p>
      </dgm:t>
    </dgm:pt>
    <dgm:pt modelId="{A1D885E0-D0FE-4B0B-960C-4B91FC9CA1C2}" type="pres">
      <dgm:prSet presAssocID="{5AB9DFD8-4C7D-4DD2-82F9-D54379D96C0C}" presName="sp" presStyleCnt="0"/>
      <dgm:spPr/>
    </dgm:pt>
    <dgm:pt modelId="{9BF2E21E-21E0-4F8C-8DAD-FEDD599E0059}" type="pres">
      <dgm:prSet presAssocID="{CCAA1171-E08A-4ACD-99DB-C8812D11AFB3}" presName="composite" presStyleCnt="0"/>
      <dgm:spPr/>
    </dgm:pt>
    <dgm:pt modelId="{C88AD24D-26FA-4B33-B848-FC0AA8A067A4}" type="pres">
      <dgm:prSet presAssocID="{CCAA1171-E08A-4ACD-99DB-C8812D11AFB3}" presName="parentText" presStyleLbl="alignNode1" presStyleIdx="2" presStyleCnt="3">
        <dgm:presLayoutVars>
          <dgm:chMax val="1"/>
          <dgm:bulletEnabled val="1"/>
        </dgm:presLayoutVars>
      </dgm:prSet>
      <dgm:spPr/>
      <dgm:t>
        <a:bodyPr/>
        <a:lstStyle/>
        <a:p>
          <a:endParaRPr lang="en-US"/>
        </a:p>
      </dgm:t>
    </dgm:pt>
    <dgm:pt modelId="{2778CDD3-1E7E-49F3-B137-F28DF10E0238}" type="pres">
      <dgm:prSet presAssocID="{CCAA1171-E08A-4ACD-99DB-C8812D11AFB3}" presName="descendantText" presStyleLbl="alignAcc1" presStyleIdx="2" presStyleCnt="3">
        <dgm:presLayoutVars>
          <dgm:bulletEnabled val="1"/>
        </dgm:presLayoutVars>
      </dgm:prSet>
      <dgm:spPr/>
      <dgm:t>
        <a:bodyPr/>
        <a:lstStyle/>
        <a:p>
          <a:endParaRPr lang="en-US"/>
        </a:p>
      </dgm:t>
    </dgm:pt>
  </dgm:ptLst>
  <dgm:cxnLst>
    <dgm:cxn modelId="{F7B78D96-F463-4CDF-8C96-180253E73141}" srcId="{B4DEC9E7-0A1C-49B9-9BB3-F1C4F089F686}" destId="{61216EB7-D3FD-4207-B3B3-FB7DAE68FBF5}" srcOrd="0" destOrd="0" parTransId="{A8134F33-1B85-45FA-A6F3-A95CC7AD8F0D}" sibTransId="{F2EE6B11-C729-4423-8BF8-CD07ADB83E01}"/>
    <dgm:cxn modelId="{FB4FF1C5-FCD4-4BD8-A0CE-9B99A5B2F01E}" srcId="{61216EB7-D3FD-4207-B3B3-FB7DAE68FBF5}" destId="{38D8B1B9-B81F-425F-B072-624906938100}" srcOrd="1" destOrd="0" parTransId="{0670AF42-2241-42EC-81A2-B7801E65372B}" sibTransId="{8876FD9D-F6E6-4552-990A-874DB2EB7726}"/>
    <dgm:cxn modelId="{AD6608B0-A25E-4529-A48D-9F119FC7181B}" srcId="{B1019F02-8AB8-4E25-8729-DF2442F36EEC}" destId="{8ED6E93C-2255-4A87-B9BC-F26FA5E4E96B}" srcOrd="2" destOrd="0" parTransId="{A213D489-9F85-4B6C-8718-47D420B3C16D}" sibTransId="{E5ADB4B1-266B-45EE-A350-E14BC4D68003}"/>
    <dgm:cxn modelId="{3DF12345-FCCE-413A-8697-B8D83CC36DC2}" type="presOf" srcId="{F6DAC8AF-D9A8-4727-827B-8B24FB181E4D}" destId="{2778CDD3-1E7E-49F3-B137-F28DF10E0238}" srcOrd="0" destOrd="0" presId="urn:microsoft.com/office/officeart/2005/8/layout/chevron2"/>
    <dgm:cxn modelId="{492D61D6-0FA4-4FA1-ACD1-78B2CB645F7F}" type="presOf" srcId="{38746C57-AD1D-465A-9BAE-371EA37DE21D}" destId="{3E01E561-3F05-438D-9CED-57B7DCE313E6}" srcOrd="0" destOrd="1" presId="urn:microsoft.com/office/officeart/2005/8/layout/chevron2"/>
    <dgm:cxn modelId="{3780C7F6-0766-42F0-A625-D53479EB8574}" type="presOf" srcId="{C95CADE3-A215-4D56-8798-6F440CBF387E}" destId="{F720AE3C-F488-450D-A4C4-F978A2D0CB40}" srcOrd="0" destOrd="3" presId="urn:microsoft.com/office/officeart/2005/8/layout/chevron2"/>
    <dgm:cxn modelId="{9F1E9BB4-DD07-4BBF-BAF0-836F2125B87F}" srcId="{B1019F02-8AB8-4E25-8729-DF2442F36EEC}" destId="{29C03674-64E2-44EB-9C0E-6E1B3BBCCB7F}" srcOrd="0" destOrd="0" parTransId="{6C6A9CEA-38B5-4638-823C-7945181A0790}" sibTransId="{7DE8912E-80E4-43D6-9207-3A4601BF262A}"/>
    <dgm:cxn modelId="{44DA09D6-BE62-4964-AE97-6AEB0D88B8AC}" type="presOf" srcId="{334C6070-0D05-4E5E-A085-4D8EB5969062}" destId="{F720AE3C-F488-450D-A4C4-F978A2D0CB40}" srcOrd="0" destOrd="0" presId="urn:microsoft.com/office/officeart/2005/8/layout/chevron2"/>
    <dgm:cxn modelId="{7171447F-6F8C-4B56-A4B6-C446DCCC8D34}" type="presOf" srcId="{425FE388-B741-4EC4-9ACA-23AA2AE68C3F}" destId="{F720AE3C-F488-450D-A4C4-F978A2D0CB40}" srcOrd="0" destOrd="2" presId="urn:microsoft.com/office/officeart/2005/8/layout/chevron2"/>
    <dgm:cxn modelId="{468CE1CD-32F3-4175-BB52-0C057FB9839E}" srcId="{B4DEC9E7-0A1C-49B9-9BB3-F1C4F089F686}" destId="{B1019F02-8AB8-4E25-8729-DF2442F36EEC}" srcOrd="1" destOrd="0" parTransId="{24BF1157-F9E4-429B-AA92-3941E615ED12}" sibTransId="{5AB9DFD8-4C7D-4DD2-82F9-D54379D96C0C}"/>
    <dgm:cxn modelId="{3213BC70-192C-468F-B4F2-A2F2EE954227}" srcId="{61216EB7-D3FD-4207-B3B3-FB7DAE68FBF5}" destId="{C95CADE3-A215-4D56-8798-6F440CBF387E}" srcOrd="3" destOrd="0" parTransId="{CCA9B8EC-7831-4133-844B-3591AEFC7F24}" sibTransId="{0052653A-4D76-4699-A284-0AF5262FD369}"/>
    <dgm:cxn modelId="{4DB0D029-5EBF-4B7E-9C36-EF26EE2D3ED8}" srcId="{61216EB7-D3FD-4207-B3B3-FB7DAE68FBF5}" destId="{334C6070-0D05-4E5E-A085-4D8EB5969062}" srcOrd="0" destOrd="0" parTransId="{4124D09D-FFC4-4D57-9A85-025531720536}" sibTransId="{45298075-9D23-4657-A3A4-195374933148}"/>
    <dgm:cxn modelId="{4A79DAAD-6C15-41E5-9B90-256D15EF7913}" type="presOf" srcId="{CCAA1171-E08A-4ACD-99DB-C8812D11AFB3}" destId="{C88AD24D-26FA-4B33-B848-FC0AA8A067A4}" srcOrd="0" destOrd="0" presId="urn:microsoft.com/office/officeart/2005/8/layout/chevron2"/>
    <dgm:cxn modelId="{EDCC2082-503F-4D03-9F93-0DD5465ECD93}" srcId="{CCAA1171-E08A-4ACD-99DB-C8812D11AFB3}" destId="{F6DAC8AF-D9A8-4727-827B-8B24FB181E4D}" srcOrd="0" destOrd="0" parTransId="{42DD336A-5938-48CB-A1C8-0501A2E49A6A}" sibTransId="{FE4487A2-9309-448F-A424-2AA65E09E5CB}"/>
    <dgm:cxn modelId="{88519AE7-CBE0-4837-95B0-C830219F5D31}" type="presOf" srcId="{38D8B1B9-B81F-425F-B072-624906938100}" destId="{F720AE3C-F488-450D-A4C4-F978A2D0CB40}" srcOrd="0" destOrd="1" presId="urn:microsoft.com/office/officeart/2005/8/layout/chevron2"/>
    <dgm:cxn modelId="{357A0DF1-3B6F-46A7-8EEC-BE1C1AF605D5}" type="presOf" srcId="{B1019F02-8AB8-4E25-8729-DF2442F36EEC}" destId="{965E9545-1854-47E3-879D-C562B5EBB6E0}" srcOrd="0" destOrd="0" presId="urn:microsoft.com/office/officeart/2005/8/layout/chevron2"/>
    <dgm:cxn modelId="{939D774D-C255-4CAA-9D35-99B15F7158E7}" srcId="{B1019F02-8AB8-4E25-8729-DF2442F36EEC}" destId="{38746C57-AD1D-465A-9BAE-371EA37DE21D}" srcOrd="1" destOrd="0" parTransId="{B2881EE5-FC16-4ABD-A5C6-FCD2D4C5914F}" sibTransId="{FA706E56-C7C9-4C45-ADA9-CD83A96CEF76}"/>
    <dgm:cxn modelId="{891CE355-2DD3-40A4-8CB8-035EAAE84D8E}" srcId="{B4DEC9E7-0A1C-49B9-9BB3-F1C4F089F686}" destId="{CCAA1171-E08A-4ACD-99DB-C8812D11AFB3}" srcOrd="2" destOrd="0" parTransId="{02C1E38E-8D40-4FE4-8F7D-4AFCDF52E57B}" sibTransId="{2AB7A536-0E8F-4914-BF6C-6BA6634961D8}"/>
    <dgm:cxn modelId="{C8A63F66-BDC8-4C44-B7CF-C9CC8F73A2D2}" type="presOf" srcId="{8ED6E93C-2255-4A87-B9BC-F26FA5E4E96B}" destId="{3E01E561-3F05-438D-9CED-57B7DCE313E6}" srcOrd="0" destOrd="2" presId="urn:microsoft.com/office/officeart/2005/8/layout/chevron2"/>
    <dgm:cxn modelId="{DC461403-92E1-454F-B763-673E70CCF4D0}" type="presOf" srcId="{29C03674-64E2-44EB-9C0E-6E1B3BBCCB7F}" destId="{3E01E561-3F05-438D-9CED-57B7DCE313E6}" srcOrd="0" destOrd="0" presId="urn:microsoft.com/office/officeart/2005/8/layout/chevron2"/>
    <dgm:cxn modelId="{54C7CA3A-8429-48A0-B2D2-871E7AA41F35}" srcId="{61216EB7-D3FD-4207-B3B3-FB7DAE68FBF5}" destId="{425FE388-B741-4EC4-9ACA-23AA2AE68C3F}" srcOrd="2" destOrd="0" parTransId="{BE239558-0411-41F1-9973-6029DAD5EA4E}" sibTransId="{2F809010-4AD6-49DF-99D1-F5A6544FC590}"/>
    <dgm:cxn modelId="{E5C3FF32-6772-4236-909A-072C78D19FE6}" srcId="{CCAA1171-E08A-4ACD-99DB-C8812D11AFB3}" destId="{FB561A9E-F7C4-4947-9320-7AB3CA31CF6F}" srcOrd="1" destOrd="0" parTransId="{2478EF58-1912-4A0B-90E5-CB85E8532F2D}" sibTransId="{17D2296C-E2BF-4949-9685-65D8DC9BCA83}"/>
    <dgm:cxn modelId="{4DEB204F-BBEB-4D9C-9BA8-D0A2595B9949}" type="presOf" srcId="{FB561A9E-F7C4-4947-9320-7AB3CA31CF6F}" destId="{2778CDD3-1E7E-49F3-B137-F28DF10E0238}" srcOrd="0" destOrd="1" presId="urn:microsoft.com/office/officeart/2005/8/layout/chevron2"/>
    <dgm:cxn modelId="{14A37906-2F0E-4AAF-A3D2-843D7110B208}" type="presOf" srcId="{61216EB7-D3FD-4207-B3B3-FB7DAE68FBF5}" destId="{7938C154-C9AA-46DD-8394-E3917C077298}" srcOrd="0" destOrd="0" presId="urn:microsoft.com/office/officeart/2005/8/layout/chevron2"/>
    <dgm:cxn modelId="{B1F160AA-3717-4124-A147-FF76C229D624}" type="presOf" srcId="{B4DEC9E7-0A1C-49B9-9BB3-F1C4F089F686}" destId="{2C0AB5C5-C0E5-4010-A93B-7F3DCDFE6376}" srcOrd="0" destOrd="0" presId="urn:microsoft.com/office/officeart/2005/8/layout/chevron2"/>
    <dgm:cxn modelId="{7E74A253-98A1-4DF7-B201-FFAEF68DDC0E}" type="presParOf" srcId="{2C0AB5C5-C0E5-4010-A93B-7F3DCDFE6376}" destId="{B1C86C68-6D77-4E06-A246-E2AEF0AB3FAF}" srcOrd="0" destOrd="0" presId="urn:microsoft.com/office/officeart/2005/8/layout/chevron2"/>
    <dgm:cxn modelId="{EE471E2F-A341-4FA8-B3FA-247EAD8AE505}" type="presParOf" srcId="{B1C86C68-6D77-4E06-A246-E2AEF0AB3FAF}" destId="{7938C154-C9AA-46DD-8394-E3917C077298}" srcOrd="0" destOrd="0" presId="urn:microsoft.com/office/officeart/2005/8/layout/chevron2"/>
    <dgm:cxn modelId="{F6A02225-C3D8-405A-8061-E843D0F35558}" type="presParOf" srcId="{B1C86C68-6D77-4E06-A246-E2AEF0AB3FAF}" destId="{F720AE3C-F488-450D-A4C4-F978A2D0CB40}" srcOrd="1" destOrd="0" presId="urn:microsoft.com/office/officeart/2005/8/layout/chevron2"/>
    <dgm:cxn modelId="{01ACE207-51BE-4B42-83CD-418C8073549F}" type="presParOf" srcId="{2C0AB5C5-C0E5-4010-A93B-7F3DCDFE6376}" destId="{2654CAAD-F908-494C-81E8-C82900B4ED10}" srcOrd="1" destOrd="0" presId="urn:microsoft.com/office/officeart/2005/8/layout/chevron2"/>
    <dgm:cxn modelId="{CA692BDE-894E-456A-8C5D-4811F6AE9C4D}" type="presParOf" srcId="{2C0AB5C5-C0E5-4010-A93B-7F3DCDFE6376}" destId="{20BBEBBA-58D2-4EEF-BD7A-C32555E71D39}" srcOrd="2" destOrd="0" presId="urn:microsoft.com/office/officeart/2005/8/layout/chevron2"/>
    <dgm:cxn modelId="{BD46BC4A-9A2D-465F-AA1A-411724D223FF}" type="presParOf" srcId="{20BBEBBA-58D2-4EEF-BD7A-C32555E71D39}" destId="{965E9545-1854-47E3-879D-C562B5EBB6E0}" srcOrd="0" destOrd="0" presId="urn:microsoft.com/office/officeart/2005/8/layout/chevron2"/>
    <dgm:cxn modelId="{8E3B870B-8289-4C0F-9BEF-BA51D04056D3}" type="presParOf" srcId="{20BBEBBA-58D2-4EEF-BD7A-C32555E71D39}" destId="{3E01E561-3F05-438D-9CED-57B7DCE313E6}" srcOrd="1" destOrd="0" presId="urn:microsoft.com/office/officeart/2005/8/layout/chevron2"/>
    <dgm:cxn modelId="{0DB23C36-2EC6-4656-A9C6-DD2D03F89590}" type="presParOf" srcId="{2C0AB5C5-C0E5-4010-A93B-7F3DCDFE6376}" destId="{A1D885E0-D0FE-4B0B-960C-4B91FC9CA1C2}" srcOrd="3" destOrd="0" presId="urn:microsoft.com/office/officeart/2005/8/layout/chevron2"/>
    <dgm:cxn modelId="{73811880-C5CC-4BA7-B6B2-EEDE886539AD}" type="presParOf" srcId="{2C0AB5C5-C0E5-4010-A93B-7F3DCDFE6376}" destId="{9BF2E21E-21E0-4F8C-8DAD-FEDD599E0059}" srcOrd="4" destOrd="0" presId="urn:microsoft.com/office/officeart/2005/8/layout/chevron2"/>
    <dgm:cxn modelId="{C0C3A7F4-2F6F-4C5D-8BAA-FBEC5BA70148}" type="presParOf" srcId="{9BF2E21E-21E0-4F8C-8DAD-FEDD599E0059}" destId="{C88AD24D-26FA-4B33-B848-FC0AA8A067A4}" srcOrd="0" destOrd="0" presId="urn:microsoft.com/office/officeart/2005/8/layout/chevron2"/>
    <dgm:cxn modelId="{4B77BFDF-64F8-4259-B384-20E811873433}" type="presParOf" srcId="{9BF2E21E-21E0-4F8C-8DAD-FEDD599E0059}" destId="{2778CDD3-1E7E-49F3-B137-F28DF10E0238}" srcOrd="1" destOrd="0" presId="urn:microsoft.com/office/officeart/2005/8/layout/chevron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38C154-C9AA-46DD-8394-E3917C077298}">
      <dsp:nvSpPr>
        <dsp:cNvPr id="0" name=""/>
        <dsp:cNvSpPr/>
      </dsp:nvSpPr>
      <dsp:spPr>
        <a:xfrm rot="5400000">
          <a:off x="-129737" y="130031"/>
          <a:ext cx="864914" cy="605440"/>
        </a:xfrm>
        <a:prstGeom prst="chevron">
          <a:avLst/>
        </a:prstGeo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w="9525" cap="flat" cmpd="sng" algn="ctr">
          <a:solidFill>
            <a:srgbClr val="9BBB59">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dirty="0" smtClean="0">
              <a:solidFill>
                <a:sysClr val="window" lastClr="FFFFFF"/>
              </a:solidFill>
              <a:latin typeface="Calibri"/>
              <a:ea typeface="+mn-ea"/>
              <a:cs typeface="+mn-cs"/>
            </a:rPr>
            <a:t>Development</a:t>
          </a:r>
          <a:endParaRPr lang="en-US" sz="800" b="1" kern="1200" dirty="0">
            <a:solidFill>
              <a:sysClr val="window" lastClr="FFFFFF"/>
            </a:solidFill>
            <a:latin typeface="Calibri"/>
            <a:ea typeface="+mn-ea"/>
            <a:cs typeface="+mn-cs"/>
          </a:endParaRPr>
        </a:p>
      </dsp:txBody>
      <dsp:txXfrm rot="-5400000">
        <a:off x="0" y="303014"/>
        <a:ext cx="605440" cy="259474"/>
      </dsp:txXfrm>
    </dsp:sp>
    <dsp:sp modelId="{F720AE3C-F488-450D-A4C4-F978A2D0CB40}">
      <dsp:nvSpPr>
        <dsp:cNvPr id="0" name=""/>
        <dsp:cNvSpPr/>
      </dsp:nvSpPr>
      <dsp:spPr>
        <a:xfrm rot="5400000">
          <a:off x="1902810" y="-1297076"/>
          <a:ext cx="562194" cy="3156934"/>
        </a:xfrm>
        <a:prstGeom prst="round2SameRect">
          <a:avLst/>
        </a:prstGeom>
        <a:solidFill>
          <a:sysClr val="window" lastClr="FFFFFF">
            <a:alpha val="90000"/>
            <a:hueOff val="0"/>
            <a:satOff val="0"/>
            <a:lumOff val="0"/>
            <a:alphaOff val="0"/>
          </a:sysClr>
        </a:solidFill>
        <a:ln w="9525" cap="flat" cmpd="sng" algn="ctr">
          <a:solidFill>
            <a:srgbClr val="9BBB59">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9784" tIns="4445" rIns="4445" bIns="4445" numCol="1" spcCol="1270" anchor="ctr" anchorCtr="0">
          <a:noAutofit/>
        </a:bodyPr>
        <a:lstStyle/>
        <a:p>
          <a:pPr marL="57150" lvl="1" indent="-57150" algn="l" defTabSz="311150">
            <a:lnSpc>
              <a:spcPct val="90000"/>
            </a:lnSpc>
            <a:spcBef>
              <a:spcPct val="0"/>
            </a:spcBef>
            <a:spcAft>
              <a:spcPct val="15000"/>
            </a:spcAft>
            <a:buChar char="••"/>
          </a:pPr>
          <a:r>
            <a:rPr lang="en-GB" sz="700" b="1" kern="1200" dirty="0" smtClean="0">
              <a:solidFill>
                <a:srgbClr val="EEECE1">
                  <a:lumMod val="50000"/>
                </a:srgbClr>
              </a:solidFill>
              <a:latin typeface="Calibri"/>
              <a:ea typeface="+mn-ea"/>
              <a:cs typeface="+mn-cs"/>
            </a:rPr>
            <a:t>The First Exploratory Phase</a:t>
          </a:r>
          <a:endParaRPr lang="en-US" sz="700" kern="1200" dirty="0">
            <a:solidFill>
              <a:srgbClr val="EEECE1">
                <a:lumMod val="50000"/>
              </a:srgbClr>
            </a:solidFill>
            <a:latin typeface="Calibri"/>
            <a:ea typeface="+mn-ea"/>
            <a:cs typeface="+mn-cs"/>
          </a:endParaRPr>
        </a:p>
        <a:p>
          <a:pPr marL="57150" lvl="1" indent="-57150" algn="l" defTabSz="311150">
            <a:lnSpc>
              <a:spcPct val="90000"/>
            </a:lnSpc>
            <a:spcBef>
              <a:spcPct val="0"/>
            </a:spcBef>
            <a:spcAft>
              <a:spcPct val="15000"/>
            </a:spcAft>
            <a:buChar char="••"/>
          </a:pPr>
          <a:r>
            <a:rPr lang="en-GB" sz="700" kern="1200" dirty="0" smtClean="0">
              <a:solidFill>
                <a:sysClr val="windowText" lastClr="000000">
                  <a:hueOff val="0"/>
                  <a:satOff val="0"/>
                  <a:lumOff val="0"/>
                  <a:alphaOff val="0"/>
                </a:sysClr>
              </a:solidFill>
              <a:latin typeface="Calibri"/>
              <a:ea typeface="+mn-ea"/>
              <a:cs typeface="+mn-cs"/>
            </a:rPr>
            <a:t>Design a storyboard and the specific content of the WBI-BACK programme</a:t>
          </a:r>
          <a:endParaRPr lang="en-US" sz="700" kern="1200" dirty="0">
            <a:solidFill>
              <a:sysClr val="windowText" lastClr="000000">
                <a:hueOff val="0"/>
                <a:satOff val="0"/>
                <a:lumOff val="0"/>
                <a:alphaOff val="0"/>
              </a:sysClr>
            </a:solidFill>
            <a:latin typeface="Calibri"/>
            <a:ea typeface="+mn-ea"/>
            <a:cs typeface="+mn-cs"/>
          </a:endParaRPr>
        </a:p>
        <a:p>
          <a:pPr marL="57150" lvl="1" indent="-57150" algn="l" defTabSz="311150">
            <a:lnSpc>
              <a:spcPct val="90000"/>
            </a:lnSpc>
            <a:spcBef>
              <a:spcPct val="0"/>
            </a:spcBef>
            <a:spcAft>
              <a:spcPct val="15000"/>
            </a:spcAft>
            <a:buChar char="••"/>
          </a:pPr>
          <a:r>
            <a:rPr lang="en-GB" sz="700" kern="1200" dirty="0" smtClean="0">
              <a:solidFill>
                <a:sysClr val="windowText" lastClr="000000">
                  <a:hueOff val="0"/>
                  <a:satOff val="0"/>
                  <a:lumOff val="0"/>
                  <a:alphaOff val="0"/>
                </a:sysClr>
              </a:solidFill>
              <a:latin typeface="Calibri"/>
              <a:ea typeface="+mn-ea"/>
              <a:cs typeface="+mn-cs"/>
            </a:rPr>
            <a:t>Stakeholders ‘ consultation.</a:t>
          </a:r>
          <a:endParaRPr lang="en-US" sz="700" kern="1200" dirty="0">
            <a:solidFill>
              <a:sysClr val="windowText" lastClr="000000">
                <a:hueOff val="0"/>
                <a:satOff val="0"/>
                <a:lumOff val="0"/>
                <a:alphaOff val="0"/>
              </a:sysClr>
            </a:solidFill>
            <a:latin typeface="Calibri"/>
            <a:ea typeface="+mn-ea"/>
            <a:cs typeface="+mn-cs"/>
          </a:endParaRPr>
        </a:p>
        <a:p>
          <a:pPr marL="57150" lvl="1" indent="-57150" algn="l" defTabSz="311150">
            <a:lnSpc>
              <a:spcPct val="90000"/>
            </a:lnSpc>
            <a:spcBef>
              <a:spcPct val="0"/>
            </a:spcBef>
            <a:spcAft>
              <a:spcPct val="15000"/>
            </a:spcAft>
            <a:buChar char="••"/>
          </a:pPr>
          <a:r>
            <a:rPr lang="en-GB" sz="700" kern="1200" dirty="0" smtClean="0">
              <a:solidFill>
                <a:sysClr val="windowText" lastClr="000000">
                  <a:hueOff val="0"/>
                  <a:satOff val="0"/>
                  <a:lumOff val="0"/>
                  <a:alphaOff val="0"/>
                </a:sysClr>
              </a:solidFill>
              <a:latin typeface="Calibri"/>
              <a:ea typeface="+mn-ea"/>
              <a:cs typeface="+mn-cs"/>
            </a:rPr>
            <a:t>Develop a prototype of the WBI-BACK programme using the </a:t>
          </a:r>
          <a:r>
            <a:rPr lang="en-GB" sz="700" kern="1200" dirty="0" err="1" smtClean="0">
              <a:solidFill>
                <a:sysClr val="windowText" lastClr="000000">
                  <a:hueOff val="0"/>
                  <a:satOff val="0"/>
                  <a:lumOff val="0"/>
                  <a:alphaOff val="0"/>
                </a:sysClr>
              </a:solidFill>
              <a:latin typeface="Calibri"/>
              <a:ea typeface="+mn-ea"/>
              <a:cs typeface="+mn-cs"/>
            </a:rPr>
            <a:t>Xerti</a:t>
          </a:r>
          <a:r>
            <a:rPr lang="en-GB" sz="700" kern="1200" dirty="0" smtClean="0">
              <a:solidFill>
                <a:sysClr val="windowText" lastClr="000000">
                  <a:hueOff val="0"/>
                  <a:satOff val="0"/>
                  <a:lumOff val="0"/>
                  <a:alphaOff val="0"/>
                </a:sysClr>
              </a:solidFill>
              <a:latin typeface="Calibri"/>
              <a:ea typeface="+mn-ea"/>
              <a:cs typeface="+mn-cs"/>
            </a:rPr>
            <a:t>  programme.</a:t>
          </a:r>
          <a:endParaRPr lang="en-US" sz="700" kern="1200" dirty="0">
            <a:solidFill>
              <a:sysClr val="windowText" lastClr="000000">
                <a:hueOff val="0"/>
                <a:satOff val="0"/>
                <a:lumOff val="0"/>
                <a:alphaOff val="0"/>
              </a:sysClr>
            </a:solidFill>
            <a:latin typeface="Calibri"/>
            <a:ea typeface="+mn-ea"/>
            <a:cs typeface="+mn-cs"/>
          </a:endParaRPr>
        </a:p>
      </dsp:txBody>
      <dsp:txXfrm rot="-5400000">
        <a:off x="605440" y="27738"/>
        <a:ext cx="3129490" cy="507306"/>
      </dsp:txXfrm>
    </dsp:sp>
    <dsp:sp modelId="{965E9545-1854-47E3-879D-C562B5EBB6E0}">
      <dsp:nvSpPr>
        <dsp:cNvPr id="0" name=""/>
        <dsp:cNvSpPr/>
      </dsp:nvSpPr>
      <dsp:spPr>
        <a:xfrm rot="5400000">
          <a:off x="-129737" y="821229"/>
          <a:ext cx="864914" cy="605440"/>
        </a:xfrm>
        <a:prstGeom prst="chevron">
          <a:avLst/>
        </a:prstGeom>
        <a:gradFill rotWithShape="0">
          <a:gsLst>
            <a:gs pos="0">
              <a:srgbClr val="9BBB59">
                <a:hueOff val="5625132"/>
                <a:satOff val="-8440"/>
                <a:lumOff val="-1373"/>
                <a:alphaOff val="0"/>
                <a:shade val="51000"/>
                <a:satMod val="130000"/>
              </a:srgbClr>
            </a:gs>
            <a:gs pos="80000">
              <a:srgbClr val="9BBB59">
                <a:hueOff val="5625132"/>
                <a:satOff val="-8440"/>
                <a:lumOff val="-1373"/>
                <a:alphaOff val="0"/>
                <a:shade val="93000"/>
                <a:satMod val="130000"/>
              </a:srgbClr>
            </a:gs>
            <a:gs pos="100000">
              <a:srgbClr val="9BBB59">
                <a:hueOff val="5625132"/>
                <a:satOff val="-8440"/>
                <a:lumOff val="-1373"/>
                <a:alphaOff val="0"/>
                <a:shade val="94000"/>
                <a:satMod val="135000"/>
              </a:srgbClr>
            </a:gs>
          </a:gsLst>
          <a:lin ang="16200000" scaled="0"/>
        </a:gradFill>
        <a:ln w="9525" cap="flat" cmpd="sng" algn="ctr">
          <a:solidFill>
            <a:srgbClr val="9BBB59">
              <a:hueOff val="5625132"/>
              <a:satOff val="-8440"/>
              <a:lumOff val="-1373"/>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dirty="0" smtClean="0">
              <a:solidFill>
                <a:sysClr val="window" lastClr="FFFFFF"/>
              </a:solidFill>
              <a:latin typeface="Calibri"/>
              <a:ea typeface="+mn-ea"/>
              <a:cs typeface="+mn-cs"/>
            </a:rPr>
            <a:t>Quantitative</a:t>
          </a:r>
          <a:endParaRPr lang="en-US" sz="800" b="1" kern="1200" dirty="0">
            <a:solidFill>
              <a:sysClr val="window" lastClr="FFFFFF"/>
            </a:solidFill>
            <a:latin typeface="Calibri"/>
            <a:ea typeface="+mn-ea"/>
            <a:cs typeface="+mn-cs"/>
          </a:endParaRPr>
        </a:p>
      </dsp:txBody>
      <dsp:txXfrm rot="-5400000">
        <a:off x="0" y="994212"/>
        <a:ext cx="605440" cy="259474"/>
      </dsp:txXfrm>
    </dsp:sp>
    <dsp:sp modelId="{3E01E561-3F05-438D-9CED-57B7DCE313E6}">
      <dsp:nvSpPr>
        <dsp:cNvPr id="0" name=""/>
        <dsp:cNvSpPr/>
      </dsp:nvSpPr>
      <dsp:spPr>
        <a:xfrm rot="5400000">
          <a:off x="1902810" y="-605877"/>
          <a:ext cx="562194" cy="3156934"/>
        </a:xfrm>
        <a:prstGeom prst="round2SameRect">
          <a:avLst/>
        </a:prstGeom>
        <a:solidFill>
          <a:sysClr val="window" lastClr="FFFFFF">
            <a:alpha val="90000"/>
            <a:hueOff val="0"/>
            <a:satOff val="0"/>
            <a:lumOff val="0"/>
            <a:alphaOff val="0"/>
          </a:sysClr>
        </a:solidFill>
        <a:ln w="9525" cap="flat" cmpd="sng" algn="ctr">
          <a:solidFill>
            <a:srgbClr val="9BBB59">
              <a:hueOff val="5625132"/>
              <a:satOff val="-8440"/>
              <a:lumOff val="-1373"/>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9784" tIns="4445" rIns="4445" bIns="4445" numCol="1" spcCol="1270" anchor="ctr" anchorCtr="0">
          <a:noAutofit/>
        </a:bodyPr>
        <a:lstStyle/>
        <a:p>
          <a:pPr marL="57150" lvl="1" indent="-57150" algn="l" defTabSz="311150">
            <a:lnSpc>
              <a:spcPct val="90000"/>
            </a:lnSpc>
            <a:spcBef>
              <a:spcPct val="0"/>
            </a:spcBef>
            <a:spcAft>
              <a:spcPct val="15000"/>
            </a:spcAft>
            <a:buChar char="••"/>
          </a:pPr>
          <a:r>
            <a:rPr lang="en-US" sz="700" b="1" kern="1200" dirty="0" smtClean="0">
              <a:solidFill>
                <a:srgbClr val="C0504D">
                  <a:lumMod val="50000"/>
                </a:srgbClr>
              </a:solidFill>
              <a:latin typeface="Calibri"/>
              <a:ea typeface="+mn-ea"/>
              <a:cs typeface="+mn-cs"/>
            </a:rPr>
            <a:t>The Second Quantitative Phase</a:t>
          </a:r>
          <a:endParaRPr lang="en-US" sz="700" kern="1200" dirty="0">
            <a:solidFill>
              <a:srgbClr val="C0504D">
                <a:lumMod val="50000"/>
              </a:srgbClr>
            </a:solidFill>
            <a:latin typeface="Calibri"/>
            <a:ea typeface="+mn-ea"/>
            <a:cs typeface="+mn-cs"/>
          </a:endParaRPr>
        </a:p>
        <a:p>
          <a:pPr marL="57150" lvl="1" indent="-57150" algn="l" defTabSz="311150">
            <a:lnSpc>
              <a:spcPct val="90000"/>
            </a:lnSpc>
            <a:spcBef>
              <a:spcPct val="0"/>
            </a:spcBef>
            <a:spcAft>
              <a:spcPct val="15000"/>
            </a:spcAft>
            <a:buChar char="••"/>
          </a:pPr>
          <a:r>
            <a:rPr lang="en-US" sz="700" kern="1200" dirty="0" smtClean="0">
              <a:solidFill>
                <a:sysClr val="windowText" lastClr="000000">
                  <a:hueOff val="0"/>
                  <a:satOff val="0"/>
                  <a:lumOff val="0"/>
                  <a:alphaOff val="0"/>
                </a:sysClr>
              </a:solidFill>
              <a:latin typeface="Calibri"/>
              <a:ea typeface="+mn-ea"/>
              <a:cs typeface="+mn-cs"/>
            </a:rPr>
            <a:t>Recruitment of the Participants.</a:t>
          </a:r>
          <a:endParaRPr lang="en-US" sz="700" kern="1200" dirty="0">
            <a:solidFill>
              <a:sysClr val="windowText" lastClr="000000">
                <a:hueOff val="0"/>
                <a:satOff val="0"/>
                <a:lumOff val="0"/>
                <a:alphaOff val="0"/>
              </a:sysClr>
            </a:solidFill>
            <a:latin typeface="Calibri"/>
            <a:ea typeface="+mn-ea"/>
            <a:cs typeface="+mn-cs"/>
          </a:endParaRPr>
        </a:p>
        <a:p>
          <a:pPr marL="57150" lvl="1" indent="-57150" algn="l" defTabSz="311150">
            <a:lnSpc>
              <a:spcPct val="90000"/>
            </a:lnSpc>
            <a:spcBef>
              <a:spcPct val="0"/>
            </a:spcBef>
            <a:spcAft>
              <a:spcPct val="15000"/>
            </a:spcAft>
            <a:buChar char="••"/>
          </a:pPr>
          <a:r>
            <a:rPr lang="en-US" sz="700" kern="1200" dirty="0" smtClean="0">
              <a:solidFill>
                <a:sysClr val="windowText" lastClr="000000">
                  <a:hueOff val="0"/>
                  <a:satOff val="0"/>
                  <a:lumOff val="0"/>
                  <a:alphaOff val="0"/>
                </a:sysClr>
              </a:solidFill>
              <a:latin typeface="Calibri"/>
              <a:ea typeface="+mn-ea"/>
              <a:cs typeface="+mn-cs"/>
            </a:rPr>
            <a:t>Implementation of the WBI-BACK program  and collecting both questionnaire and feasibility outcomes measures data. </a:t>
          </a:r>
          <a:endParaRPr lang="en-US" sz="700" kern="1200" dirty="0">
            <a:solidFill>
              <a:sysClr val="windowText" lastClr="000000">
                <a:hueOff val="0"/>
                <a:satOff val="0"/>
                <a:lumOff val="0"/>
                <a:alphaOff val="0"/>
              </a:sysClr>
            </a:solidFill>
            <a:latin typeface="Calibri"/>
            <a:ea typeface="+mn-ea"/>
            <a:cs typeface="+mn-cs"/>
          </a:endParaRPr>
        </a:p>
      </dsp:txBody>
      <dsp:txXfrm rot="-5400000">
        <a:off x="605440" y="718937"/>
        <a:ext cx="3129490" cy="507306"/>
      </dsp:txXfrm>
    </dsp:sp>
    <dsp:sp modelId="{C88AD24D-26FA-4B33-B848-FC0AA8A067A4}">
      <dsp:nvSpPr>
        <dsp:cNvPr id="0" name=""/>
        <dsp:cNvSpPr/>
      </dsp:nvSpPr>
      <dsp:spPr>
        <a:xfrm rot="5400000">
          <a:off x="-129737" y="1512428"/>
          <a:ext cx="864914" cy="605440"/>
        </a:xfrm>
        <a:prstGeom prst="chevron">
          <a:avLst/>
        </a:prstGeom>
        <a:gradFill rotWithShape="0">
          <a:gsLst>
            <a:gs pos="0">
              <a:srgbClr val="9BBB59">
                <a:hueOff val="11250264"/>
                <a:satOff val="-16880"/>
                <a:lumOff val="-2745"/>
                <a:alphaOff val="0"/>
                <a:shade val="51000"/>
                <a:satMod val="130000"/>
              </a:srgbClr>
            </a:gs>
            <a:gs pos="80000">
              <a:srgbClr val="9BBB59">
                <a:hueOff val="11250264"/>
                <a:satOff val="-16880"/>
                <a:lumOff val="-2745"/>
                <a:alphaOff val="0"/>
                <a:shade val="93000"/>
                <a:satMod val="130000"/>
              </a:srgbClr>
            </a:gs>
            <a:gs pos="100000">
              <a:srgbClr val="9BBB59">
                <a:hueOff val="11250264"/>
                <a:satOff val="-16880"/>
                <a:lumOff val="-2745"/>
                <a:alphaOff val="0"/>
                <a:shade val="94000"/>
                <a:satMod val="135000"/>
              </a:srgbClr>
            </a:gs>
          </a:gsLst>
          <a:lin ang="16200000" scaled="0"/>
        </a:gradFill>
        <a:ln w="9525" cap="flat" cmpd="sng" algn="ctr">
          <a:solidFill>
            <a:srgbClr val="9BBB59">
              <a:hueOff val="11250264"/>
              <a:satOff val="-16880"/>
              <a:lumOff val="-2745"/>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dirty="0" smtClean="0">
              <a:solidFill>
                <a:sysClr val="window" lastClr="FFFFFF"/>
              </a:solidFill>
              <a:latin typeface="Calibri"/>
              <a:ea typeface="+mn-ea"/>
              <a:cs typeface="+mn-cs"/>
            </a:rPr>
            <a:t>Qualitative</a:t>
          </a:r>
          <a:endParaRPr lang="en-US" sz="800" b="1" kern="1200" dirty="0">
            <a:solidFill>
              <a:sysClr val="window" lastClr="FFFFFF"/>
            </a:solidFill>
            <a:latin typeface="Calibri"/>
            <a:ea typeface="+mn-ea"/>
            <a:cs typeface="+mn-cs"/>
          </a:endParaRPr>
        </a:p>
      </dsp:txBody>
      <dsp:txXfrm rot="-5400000">
        <a:off x="0" y="1685411"/>
        <a:ext cx="605440" cy="259474"/>
      </dsp:txXfrm>
    </dsp:sp>
    <dsp:sp modelId="{2778CDD3-1E7E-49F3-B137-F28DF10E0238}">
      <dsp:nvSpPr>
        <dsp:cNvPr id="0" name=""/>
        <dsp:cNvSpPr/>
      </dsp:nvSpPr>
      <dsp:spPr>
        <a:xfrm rot="5400000">
          <a:off x="1902810" y="85321"/>
          <a:ext cx="562194" cy="3156934"/>
        </a:xfrm>
        <a:prstGeom prst="round2SameRect">
          <a:avLst/>
        </a:prstGeom>
        <a:solidFill>
          <a:sysClr val="window" lastClr="FFFFFF">
            <a:alpha val="90000"/>
            <a:hueOff val="0"/>
            <a:satOff val="0"/>
            <a:lumOff val="0"/>
            <a:alphaOff val="0"/>
          </a:sysClr>
        </a:solidFill>
        <a:ln w="9525" cap="flat" cmpd="sng" algn="ctr">
          <a:solidFill>
            <a:srgbClr val="9BBB59">
              <a:hueOff val="11250264"/>
              <a:satOff val="-16880"/>
              <a:lumOff val="-2745"/>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9784" tIns="4445" rIns="4445" bIns="4445" numCol="1" spcCol="1270" anchor="ctr" anchorCtr="0">
          <a:noAutofit/>
        </a:bodyPr>
        <a:lstStyle/>
        <a:p>
          <a:pPr marL="57150" lvl="1" indent="-57150" algn="l" defTabSz="311150">
            <a:lnSpc>
              <a:spcPct val="90000"/>
            </a:lnSpc>
            <a:spcBef>
              <a:spcPct val="0"/>
            </a:spcBef>
            <a:spcAft>
              <a:spcPct val="15000"/>
            </a:spcAft>
            <a:buChar char="••"/>
          </a:pPr>
          <a:r>
            <a:rPr lang="en-US" sz="700" b="1" kern="1200" dirty="0" smtClean="0">
              <a:solidFill>
                <a:srgbClr val="C00000"/>
              </a:solidFill>
              <a:latin typeface="Calibri"/>
              <a:ea typeface="+mn-ea"/>
              <a:cs typeface="+mn-cs"/>
            </a:rPr>
            <a:t>The Third Qualitative Phase</a:t>
          </a:r>
          <a:endParaRPr lang="en-US" sz="700" kern="1200" dirty="0">
            <a:solidFill>
              <a:srgbClr val="C00000"/>
            </a:solidFill>
            <a:latin typeface="Calibri"/>
            <a:ea typeface="+mn-ea"/>
            <a:cs typeface="+mn-cs"/>
          </a:endParaRPr>
        </a:p>
        <a:p>
          <a:pPr marL="57150" lvl="1" indent="-57150" algn="l" defTabSz="311150">
            <a:lnSpc>
              <a:spcPct val="90000"/>
            </a:lnSpc>
            <a:spcBef>
              <a:spcPct val="0"/>
            </a:spcBef>
            <a:spcAft>
              <a:spcPct val="15000"/>
            </a:spcAft>
            <a:buChar char="••"/>
          </a:pPr>
          <a:r>
            <a:rPr lang="en-US" sz="700" kern="1200" dirty="0" smtClean="0">
              <a:solidFill>
                <a:sysClr val="windowText" lastClr="000000">
                  <a:hueOff val="0"/>
                  <a:satOff val="0"/>
                  <a:lumOff val="0"/>
                  <a:alphaOff val="0"/>
                </a:sysClr>
              </a:solidFill>
              <a:latin typeface="Calibri"/>
              <a:ea typeface="+mn-ea"/>
              <a:cs typeface="+mn-cs"/>
            </a:rPr>
            <a:t> Evaluation of WBI-BACK program by semistructured interviews</a:t>
          </a:r>
          <a:endParaRPr lang="en-US" sz="700" kern="1200" dirty="0">
            <a:solidFill>
              <a:sysClr val="windowText" lastClr="000000">
                <a:hueOff val="0"/>
                <a:satOff val="0"/>
                <a:lumOff val="0"/>
                <a:alphaOff val="0"/>
              </a:sysClr>
            </a:solidFill>
            <a:latin typeface="Calibri"/>
            <a:ea typeface="+mn-ea"/>
            <a:cs typeface="+mn-cs"/>
          </a:endParaRPr>
        </a:p>
      </dsp:txBody>
      <dsp:txXfrm rot="-5400000">
        <a:off x="605440" y="1410135"/>
        <a:ext cx="3129490" cy="507306"/>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Rana Alduraywish</cp:lastModifiedBy>
  <cp:revision>38</cp:revision>
  <dcterms:created xsi:type="dcterms:W3CDTF">2019-05-10T10:45:00Z</dcterms:created>
  <dcterms:modified xsi:type="dcterms:W3CDTF">2019-05-10T12:25:00Z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