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03E" w:rsidRDefault="00D4303E" w:rsidP="00CB42CC">
      <w:pPr>
        <w:pStyle w:val="BodyText"/>
        <w:spacing w:before="73" w:line="198" w:lineRule="exact"/>
        <w:ind w:left="100" w:right="70"/>
        <w:rPr>
          <w:rFonts w:ascii="Minion Pro" w:eastAsia="Minion Pro" w:hAnsi="Minion Pro" w:cs="Minion Pro"/>
          <w:b/>
          <w:bCs/>
          <w:color w:val="337AB7"/>
          <w:sz w:val="24"/>
          <w:szCs w:val="36"/>
        </w:rPr>
      </w:pPr>
      <w:r w:rsidRPr="00D4303E">
        <w:rPr>
          <w:rFonts w:ascii="Minion Pro" w:eastAsia="Minion Pro" w:hAnsi="Minion Pro" w:cs="Minion Pro"/>
          <w:b/>
          <w:bCs/>
          <w:color w:val="337AB7"/>
          <w:sz w:val="24"/>
          <w:szCs w:val="36"/>
        </w:rPr>
        <w:t>The United Arab Emirates Health Policy-Making Process</w:t>
      </w:r>
      <w:r>
        <w:rPr>
          <w:rFonts w:ascii="Minion Pro" w:eastAsia="Minion Pro" w:hAnsi="Minion Pro" w:cs="Minion Pro"/>
          <w:b/>
          <w:bCs/>
          <w:color w:val="337AB7"/>
          <w:sz w:val="24"/>
          <w:szCs w:val="36"/>
        </w:rPr>
        <w:t>: Lessons in Maternal &amp; Child Health</w:t>
      </w:r>
    </w:p>
    <w:p w:rsidR="00B87D82" w:rsidRDefault="00B87D82" w:rsidP="00CB42CC">
      <w:pPr>
        <w:pStyle w:val="BodyText"/>
        <w:spacing w:before="73" w:line="198" w:lineRule="exact"/>
        <w:ind w:left="100" w:right="70"/>
        <w:rPr>
          <w:rFonts w:ascii="Arial"/>
        </w:rPr>
      </w:pPr>
      <w:r>
        <w:rPr>
          <w:rFonts w:ascii="Arial"/>
        </w:rPr>
        <w:t>Immanuel Azaad Moonesar, RD PhD, MBRSG, UAE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46D0E">
          <w:headerReference w:type="default" r:id="rId8"/>
          <w:footerReference w:type="default" r:id="rId9"/>
          <w:type w:val="continuous"/>
          <w:pgSz w:w="11910" w:h="16840"/>
          <w:pgMar w:top="1247"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5973B9" w:rsidRDefault="00D4303E" w:rsidP="00B87D82">
      <w:pPr>
        <w:pStyle w:val="Heading3"/>
        <w:spacing w:before="74"/>
        <w:ind w:left="0"/>
        <w:rPr>
          <w:b w:val="0"/>
        </w:rPr>
      </w:pPr>
      <w:r w:rsidRPr="00D4303E">
        <w:rPr>
          <w:rFonts w:ascii="Calibri" w:eastAsia="Calibri" w:hAnsi="Calibri" w:cs="Calibri"/>
          <w:b w:val="0"/>
          <w:bCs w:val="0"/>
          <w:sz w:val="18"/>
          <w:szCs w:val="22"/>
        </w:rPr>
        <w:t>According to the WHO, the maternal and child mortality rates in the United Arab Emirates are the lowest in contrast to the other 21 countries within the Middle Eastern region. Therefore, the UAE is seen as a best practice in the region for lowering mortality rates and improving the overall Maternal and Child Health (MCH) through policy-making. In working towards the lowerin</w:t>
      </w:r>
      <w:bookmarkStart w:id="0" w:name="_GoBack"/>
      <w:bookmarkEnd w:id="0"/>
      <w:r w:rsidRPr="00D4303E">
        <w:rPr>
          <w:rFonts w:ascii="Calibri" w:eastAsia="Calibri" w:hAnsi="Calibri" w:cs="Calibri"/>
          <w:b w:val="0"/>
          <w:bCs w:val="0"/>
          <w:sz w:val="18"/>
          <w:szCs w:val="22"/>
        </w:rPr>
        <w:t xml:space="preserve">g of the mortality rates, WHO mandated for the adoption of the policies and strategies. Ten countries within the Middle East are struggling with the adoption of the policies and strategies towards improving Maternal and Child Health (MCH). The research agenda is to provide an overview of the health policy-making process in the UAE with the use of the Andersen Model. The paper understands how specific MCH policy issues recommendations are designed to carry out such a course of action through health policy development as examples to positively influence the policy-making processes of the struggling countries. The policy-making process in the UAE includes 5-stages: Preparation; Formulation; Adoption/Legitimization; Implementation; and Evaluation. The study uses a quantitative research design approach with ANOVA and regression analysis of health professionals’ demographic factors, including nationality, working experience and education, on their involvement in the MCH policy-making processes. The results of the analysis determine which demographic factors influence the policy-making process within the UAE and reflect how these factors can help and better understand those struggling countries within the Middle Eastern region.  </w:t>
      </w:r>
      <w:r w:rsidR="00A9710C">
        <w:rPr>
          <w:b w:val="0"/>
        </w:rPr>
        <w:br w:type="column"/>
      </w:r>
      <w:r w:rsidR="005973B9">
        <w:rPr>
          <w:color w:val="BF5A14"/>
        </w:rPr>
        <w:t>Recent Publications (minimum 5)</w:t>
      </w:r>
    </w:p>
    <w:p w:rsidR="00737D45" w:rsidRPr="00737D45" w:rsidRDefault="00737D45" w:rsidP="00737D45">
      <w:pPr>
        <w:pStyle w:val="ListParagraph"/>
        <w:numPr>
          <w:ilvl w:val="0"/>
          <w:numId w:val="3"/>
        </w:numPr>
        <w:rPr>
          <w:sz w:val="18"/>
        </w:rPr>
      </w:pPr>
      <w:r w:rsidRPr="00737D45">
        <w:rPr>
          <w:sz w:val="18"/>
        </w:rPr>
        <w:t>Moonesar, I.A. (2016). UAE Health Professionals Policy Involvement on Maternal and Child Health. Oxford Women's Leadership Symposium. University of Oxford, United Kingdom</w:t>
      </w:r>
      <w:r>
        <w:rPr>
          <w:sz w:val="18"/>
        </w:rPr>
        <w:t>.</w:t>
      </w:r>
    </w:p>
    <w:p w:rsidR="00E30889" w:rsidRPr="00E30889" w:rsidRDefault="00E30889" w:rsidP="00E30889">
      <w:pPr>
        <w:pStyle w:val="ListParagraph"/>
        <w:numPr>
          <w:ilvl w:val="0"/>
          <w:numId w:val="3"/>
        </w:numPr>
        <w:rPr>
          <w:sz w:val="18"/>
        </w:rPr>
      </w:pPr>
      <w:r w:rsidRPr="00E30889">
        <w:rPr>
          <w:sz w:val="18"/>
        </w:rPr>
        <w:t>Moonesar, I.A. (2016). UAE Health Policy Impact in Maternal &amp; Child Health Care. Volume 43. Mohammed Bin Rashid School of Government: Dubai, United Arab Emirates. DOI: 10.13140/RG.2.1.3616.9363.</w:t>
      </w:r>
    </w:p>
    <w:p w:rsidR="00E30889" w:rsidRPr="00E30889" w:rsidRDefault="00E30889" w:rsidP="00E30889">
      <w:pPr>
        <w:pStyle w:val="ListParagraph"/>
        <w:numPr>
          <w:ilvl w:val="0"/>
          <w:numId w:val="3"/>
        </w:numPr>
        <w:rPr>
          <w:sz w:val="18"/>
        </w:rPr>
      </w:pPr>
      <w:r w:rsidRPr="00E30889">
        <w:rPr>
          <w:sz w:val="18"/>
        </w:rPr>
        <w:t>Moonesar, I.A. (2015). A Conceptual Analysis on the United Arab Emirates Public Health Leadership Theory- Part 1. Volume 40. Mohammed Bin Rashid School of Government: Dubai, United Arab Emirates. DOI: 10.13140/RG.2.1.1923.5043</w:t>
      </w:r>
    </w:p>
    <w:p w:rsidR="00E30889" w:rsidRPr="00E30889" w:rsidRDefault="00E30889" w:rsidP="00E30889">
      <w:pPr>
        <w:pStyle w:val="ListParagraph"/>
        <w:numPr>
          <w:ilvl w:val="0"/>
          <w:numId w:val="3"/>
        </w:numPr>
        <w:rPr>
          <w:sz w:val="18"/>
        </w:rPr>
      </w:pPr>
      <w:r w:rsidRPr="00E30889">
        <w:rPr>
          <w:sz w:val="18"/>
        </w:rPr>
        <w:t>Moonesar, I.A. (2015). A Conceptual Analysis on the United Arab Emirates Public Health Leadership Theory- Part 2. Volume 41. Mohammed Bin Rashid School of Government; Dubai, United Arab Emirates. DOI: 10.13140/RG.2.1.5069.2320</w:t>
      </w:r>
    </w:p>
    <w:p w:rsidR="00E30889" w:rsidRPr="00E30889" w:rsidRDefault="00E30889" w:rsidP="00E30889">
      <w:pPr>
        <w:pStyle w:val="ListParagraph"/>
        <w:numPr>
          <w:ilvl w:val="0"/>
          <w:numId w:val="3"/>
        </w:numPr>
        <w:rPr>
          <w:sz w:val="18"/>
        </w:rPr>
      </w:pPr>
      <w:r w:rsidRPr="00E30889">
        <w:rPr>
          <w:sz w:val="18"/>
        </w:rPr>
        <w:t>Moonesar, I.A. (2015). UAE National Agenda: Healthcare in addressing Obesity among the Youth. Volume 42. Mohammed Bin Rashid School of Government: Dubai, United Arab Emirates. DOI: 10.13140/RG.2.1.2120.1128</w:t>
      </w:r>
    </w:p>
    <w:p w:rsidR="00B87D82" w:rsidRPr="00B87D82" w:rsidRDefault="00B87D82" w:rsidP="00B87D82">
      <w:pPr>
        <w:pStyle w:val="ListParagraph"/>
        <w:numPr>
          <w:ilvl w:val="0"/>
          <w:numId w:val="3"/>
        </w:numPr>
        <w:rPr>
          <w:sz w:val="18"/>
        </w:rPr>
      </w:pPr>
      <w:r w:rsidRPr="00B87D82">
        <w:rPr>
          <w:sz w:val="18"/>
        </w:rPr>
        <w:t>Balakrishnan, M. S. &amp; Moonesar, I.A. (2015). General Electric: How GE worked to transform oncology Healthcare in the Kingdom. Emerging Markets Case Studies Collection. 5(3), Emerald Group Publishing, UK. http://dx.doi.org/10.1108/EEMCS-03-2015-0037</w:t>
      </w:r>
    </w:p>
    <w:p w:rsidR="00B87D82" w:rsidRPr="00B87D82" w:rsidRDefault="00B87D82" w:rsidP="00B87D82">
      <w:pPr>
        <w:pStyle w:val="ListParagraph"/>
        <w:numPr>
          <w:ilvl w:val="0"/>
          <w:numId w:val="3"/>
        </w:numPr>
        <w:tabs>
          <w:tab w:val="left" w:pos="384"/>
        </w:tabs>
        <w:spacing w:line="216" w:lineRule="exact"/>
        <w:ind w:right="137"/>
        <w:rPr>
          <w:sz w:val="18"/>
        </w:rPr>
      </w:pPr>
      <w:r w:rsidRPr="00B87D82">
        <w:rPr>
          <w:sz w:val="18"/>
        </w:rPr>
        <w:t>Moonesar, I.A. (2015). The Role of UAE Health Professionals in Maternal and Child Health Policy (Doctoral dissertation, WALDEN UNIVERSITY) ProQuest.</w:t>
      </w:r>
    </w:p>
    <w:p w:rsidR="00916B5F" w:rsidRDefault="00B87D82" w:rsidP="00916B5F">
      <w:pPr>
        <w:pStyle w:val="ListParagraph"/>
        <w:numPr>
          <w:ilvl w:val="0"/>
          <w:numId w:val="3"/>
        </w:numPr>
        <w:tabs>
          <w:tab w:val="left" w:pos="384"/>
        </w:tabs>
        <w:spacing w:line="216" w:lineRule="exact"/>
        <w:ind w:right="137"/>
        <w:rPr>
          <w:sz w:val="18"/>
        </w:rPr>
      </w:pPr>
      <w:r w:rsidRPr="00B87D82">
        <w:rPr>
          <w:sz w:val="18"/>
        </w:rPr>
        <w:t xml:space="preserve">Moonesar, I.A. (2013). U.S Public Health Policy: A Current Briefing. </w:t>
      </w:r>
      <w:proofErr w:type="spellStart"/>
      <w:r w:rsidRPr="00B87D82">
        <w:rPr>
          <w:sz w:val="18"/>
        </w:rPr>
        <w:t>Chartridge</w:t>
      </w:r>
      <w:proofErr w:type="spellEnd"/>
      <w:r w:rsidRPr="00B87D82">
        <w:rPr>
          <w:sz w:val="18"/>
        </w:rPr>
        <w:t xml:space="preserve"> Books Oxford: UK. ISBN-10: 1909287865 &amp; ISBN-13: 978-1909287860.</w:t>
      </w:r>
    </w:p>
    <w:p w:rsidR="00916B5F" w:rsidRPr="00916B5F" w:rsidRDefault="00916B5F" w:rsidP="00916B5F">
      <w:pPr>
        <w:pStyle w:val="ListParagraph"/>
        <w:numPr>
          <w:ilvl w:val="0"/>
          <w:numId w:val="3"/>
        </w:numPr>
        <w:rPr>
          <w:sz w:val="18"/>
        </w:rPr>
      </w:pPr>
      <w:r w:rsidRPr="00916B5F">
        <w:rPr>
          <w:sz w:val="18"/>
        </w:rPr>
        <w:t xml:space="preserve">Moonesar, I. A. &amp; </w:t>
      </w:r>
      <w:proofErr w:type="spellStart"/>
      <w:r w:rsidRPr="00916B5F">
        <w:rPr>
          <w:sz w:val="18"/>
        </w:rPr>
        <w:t>Vel</w:t>
      </w:r>
      <w:proofErr w:type="spellEnd"/>
      <w:r w:rsidRPr="00916B5F">
        <w:rPr>
          <w:sz w:val="18"/>
        </w:rPr>
        <w:t xml:space="preserve">, P. (2012). Patients' perception on prenatal care management at Trinidad &amp; Tobago. Management Sciences, 2(3), 63-74. </w:t>
      </w:r>
    </w:p>
    <w:p w:rsidR="00AE3E37" w:rsidRPr="00916B5F" w:rsidRDefault="00B87D82" w:rsidP="00916B5F">
      <w:pPr>
        <w:pStyle w:val="ListParagraph"/>
        <w:numPr>
          <w:ilvl w:val="0"/>
          <w:numId w:val="3"/>
        </w:numPr>
        <w:tabs>
          <w:tab w:val="left" w:pos="384"/>
        </w:tabs>
        <w:spacing w:line="216" w:lineRule="exact"/>
        <w:ind w:right="137"/>
        <w:rPr>
          <w:sz w:val="14"/>
        </w:rPr>
      </w:pPr>
      <w:r w:rsidRPr="00916B5F">
        <w:rPr>
          <w:sz w:val="18"/>
        </w:rPr>
        <w:t xml:space="preserve">Kemp, L.J., Moonesar, I.A. &amp; Al </w:t>
      </w:r>
      <w:proofErr w:type="spellStart"/>
      <w:r w:rsidRPr="00916B5F">
        <w:rPr>
          <w:sz w:val="18"/>
        </w:rPr>
        <w:t>Banna</w:t>
      </w:r>
      <w:proofErr w:type="spellEnd"/>
      <w:r w:rsidRPr="00916B5F">
        <w:rPr>
          <w:sz w:val="18"/>
        </w:rPr>
        <w:t xml:space="preserve">, S. (2011). Noor Dubai Foundation: Managing Blindness </w:t>
      </w:r>
      <w:proofErr w:type="gramStart"/>
      <w:r w:rsidRPr="00916B5F">
        <w:rPr>
          <w:sz w:val="18"/>
        </w:rPr>
        <w:t>In</w:t>
      </w:r>
      <w:proofErr w:type="gramEnd"/>
      <w:r w:rsidRPr="00916B5F">
        <w:rPr>
          <w:sz w:val="18"/>
        </w:rPr>
        <w:t xml:space="preserve"> Developing Countries, Emerging Markets Case Studies Collection. 1(4), 1-13, Emerald Group Publishing, UK. ISSN: 2045-0621. DOI: 10.1108/20450621111190214.</w:t>
      </w: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DEE2A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CB42CC" w:rsidRDefault="00CB42CC" w:rsidP="00CB42CC">
      <w:pPr>
        <w:spacing w:before="92"/>
        <w:ind w:right="-20"/>
        <w:rPr>
          <w:rFonts w:ascii="Calibri" w:eastAsia="Calibri" w:hAnsi="Calibri" w:cs="Calibri"/>
          <w:sz w:val="18"/>
        </w:rPr>
      </w:pPr>
      <w:r w:rsidRPr="00CB42CC">
        <w:rPr>
          <w:rFonts w:ascii="Calibri" w:eastAsia="Calibri" w:hAnsi="Calibri" w:cs="Calibri"/>
          <w:sz w:val="18"/>
        </w:rPr>
        <w:t>Immanuel is the Assistant Professor of Health Policy at the Mohammed Bin Rashid</w:t>
      </w:r>
      <w:r>
        <w:rPr>
          <w:rFonts w:ascii="Calibri" w:eastAsia="Calibri" w:hAnsi="Calibri" w:cs="Calibri"/>
          <w:sz w:val="18"/>
        </w:rPr>
        <w:t xml:space="preserve"> </w:t>
      </w:r>
      <w:r w:rsidRPr="00CB42CC">
        <w:rPr>
          <w:rFonts w:ascii="Calibri" w:eastAsia="Calibri" w:hAnsi="Calibri" w:cs="Calibri"/>
          <w:sz w:val="18"/>
        </w:rPr>
        <w:t>School of Government (Formerly the Dubai School of Government). He has a Doctor of Philosophy (PhD) in Health Services: Leadership from Walden University, USA. He has published in over 51 publications in peer-reviewed journal articles, peer-reviewed international conferences, policy briefs and reports, co-authored books and book chapters thus far. His research interest is in public policy, education, healthcare management &amp; leadership, maternal &amp; child health, nutrition, and quality management.</w:t>
      </w:r>
    </w:p>
    <w:p w:rsidR="00AE3E37" w:rsidRDefault="00A9710C">
      <w:pPr>
        <w:spacing w:before="62"/>
        <w:ind w:left="4217" w:right="4235"/>
        <w:jc w:val="center"/>
        <w:rPr>
          <w:rFonts w:ascii="Arial"/>
          <w:sz w:val="14"/>
        </w:rPr>
      </w:pPr>
      <w:r>
        <w:rPr>
          <w:rFonts w:ascii="Arial"/>
          <w:sz w:val="14"/>
        </w:rPr>
        <w:t xml:space="preserve">Email: </w:t>
      </w:r>
      <w:hyperlink r:id="rId10" w:history="1">
        <w:r w:rsidR="00CB42CC" w:rsidRPr="00925F84">
          <w:rPr>
            <w:rStyle w:val="Hyperlink"/>
            <w:rFonts w:ascii="Arial"/>
            <w:sz w:val="14"/>
          </w:rPr>
          <w:t>immanuel.moonesar@mbrsg.ac.ae</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ADD2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CB42CC">
      <w:pPr>
        <w:spacing w:before="39"/>
        <w:rPr>
          <w:rFonts w:ascii="Minion Pro"/>
          <w:b/>
          <w:sz w:val="20"/>
        </w:rPr>
      </w:pPr>
      <w:r w:rsidRPr="00B21A57">
        <w:rPr>
          <w:rFonts w:ascii="Minion Pro"/>
          <w:b/>
          <w:sz w:val="20"/>
        </w:rPr>
        <w:t>Notes/Comments:</w:t>
      </w:r>
    </w:p>
    <w:p w:rsidR="00AE3E37" w:rsidRDefault="00CB42CC">
      <w:pPr>
        <w:rPr>
          <w:rFonts w:ascii="Minion Pro"/>
          <w:sz w:val="24"/>
        </w:rPr>
        <w:sectPr w:rsidR="00AE3E37" w:rsidSect="00746D0E">
          <w:type w:val="continuous"/>
          <w:pgSz w:w="11910" w:h="16840"/>
          <w:pgMar w:top="1247" w:right="600" w:bottom="840" w:left="620" w:header="720" w:footer="720" w:gutter="0"/>
          <w:cols w:space="720"/>
        </w:sectPr>
      </w:pPr>
      <w:r>
        <w:rPr>
          <w:rFonts w:ascii="Minion Pro"/>
          <w:sz w:val="24"/>
        </w:rPr>
        <w:t>This paper is under review at a journal.</w:t>
      </w: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D52" w:rsidRDefault="00BD2D52">
      <w:r>
        <w:separator/>
      </w:r>
    </w:p>
  </w:endnote>
  <w:endnote w:type="continuationSeparator" w:id="0">
    <w:p w:rsidR="00BD2D52" w:rsidRDefault="00BD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6FA65"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D52" w:rsidRDefault="00BD2D52">
      <w:r>
        <w:separator/>
      </w:r>
    </w:p>
  </w:footnote>
  <w:footnote w:type="continuationSeparator" w:id="0">
    <w:p w:rsidR="00BD2D52" w:rsidRDefault="00BD2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073583">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073583" w:rsidP="00073583">
                          <w:pPr>
                            <w:pStyle w:val="Header"/>
                            <w:spacing w:line="276" w:lineRule="auto"/>
                            <w:jc w:val="center"/>
                          </w:pPr>
                          <w:r>
                            <w:rPr>
                              <w:lang w:val="en-IN"/>
                            </w:rPr>
                            <w:t>2</w:t>
                          </w:r>
                          <w:r>
                            <w:rPr>
                              <w:vertAlign w:val="superscript"/>
                              <w:lang w:val="en-IN"/>
                            </w:rPr>
                            <w:t>nd</w:t>
                          </w:r>
                          <w:r>
                            <w:rPr>
                              <w:lang w:val="en-IN"/>
                            </w:rPr>
                            <w:t xml:space="preserve"> </w:t>
                          </w:r>
                          <w:r w:rsidR="00746D0E">
                            <w:t>World</w:t>
                          </w:r>
                          <w:r w:rsidRPr="00294731">
                            <w:t xml:space="preserve"> Con</w:t>
                          </w:r>
                          <w:r w:rsidR="00746D0E">
                            <w:t>gress</w:t>
                          </w:r>
                          <w:r w:rsidRPr="00294731">
                            <w:t xml:space="preserve"> on</w:t>
                          </w:r>
                          <w:r>
                            <w:rPr>
                              <w:lang w:val="en-IN"/>
                            </w:rPr>
                            <w:t xml:space="preserve"> Public</w:t>
                          </w:r>
                          <w:r w:rsidRPr="00294731">
                            <w:t xml:space="preserve"> </w:t>
                          </w:r>
                          <w:r>
                            <w:t xml:space="preserve">Health </w:t>
                          </w:r>
                          <w:r w:rsidRPr="00294731">
                            <w:t xml:space="preserve">and </w:t>
                          </w:r>
                          <w:r>
                            <w:t>Nutrition</w:t>
                          </w:r>
                        </w:p>
                        <w:p w:rsidR="00073583" w:rsidRPr="00294731" w:rsidRDefault="00073583" w:rsidP="00073583">
                          <w:pPr>
                            <w:pStyle w:val="Header"/>
                            <w:spacing w:line="276" w:lineRule="auto"/>
                            <w:jc w:val="center"/>
                          </w:pPr>
                          <w:r>
                            <w:t>March 22-24, 2017 Rome, Italy</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91649"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073583" w:rsidP="00073583">
                    <w:pPr>
                      <w:pStyle w:val="Header"/>
                      <w:spacing w:line="276" w:lineRule="auto"/>
                      <w:jc w:val="center"/>
                    </w:pPr>
                    <w:r>
                      <w:rPr>
                        <w:lang w:val="en-IN"/>
                      </w:rPr>
                      <w:t>2</w:t>
                    </w:r>
                    <w:r>
                      <w:rPr>
                        <w:vertAlign w:val="superscript"/>
                        <w:lang w:val="en-IN"/>
                      </w:rPr>
                      <w:t>nd</w:t>
                    </w:r>
                    <w:r>
                      <w:rPr>
                        <w:lang w:val="en-IN"/>
                      </w:rPr>
                      <w:t xml:space="preserve"> </w:t>
                    </w:r>
                    <w:r w:rsidR="00746D0E">
                      <w:t>World</w:t>
                    </w:r>
                    <w:r w:rsidRPr="00294731">
                      <w:t xml:space="preserve"> Con</w:t>
                    </w:r>
                    <w:r w:rsidR="00746D0E">
                      <w:t>gress</w:t>
                    </w:r>
                    <w:r w:rsidRPr="00294731">
                      <w:t xml:space="preserve"> on</w:t>
                    </w:r>
                    <w:r>
                      <w:rPr>
                        <w:lang w:val="en-IN"/>
                      </w:rPr>
                      <w:t xml:space="preserve"> Public</w:t>
                    </w:r>
                    <w:r w:rsidRPr="00294731">
                      <w:t xml:space="preserve"> </w:t>
                    </w:r>
                    <w:r>
                      <w:t xml:space="preserve">Health </w:t>
                    </w:r>
                    <w:r w:rsidRPr="00294731">
                      <w:t xml:space="preserve">and </w:t>
                    </w:r>
                    <w:r>
                      <w:t>Nutrition</w:t>
                    </w:r>
                  </w:p>
                  <w:p w:rsidR="00073583" w:rsidRPr="00294731" w:rsidRDefault="00073583" w:rsidP="00073583">
                    <w:pPr>
                      <w:pStyle w:val="Header"/>
                      <w:spacing w:line="276" w:lineRule="auto"/>
                      <w:jc w:val="center"/>
                    </w:pPr>
                    <w:r>
                      <w:t>March 22-24, 2017 Rome, Italy</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280DEC"/>
    <w:rsid w:val="00292ED9"/>
    <w:rsid w:val="0039220A"/>
    <w:rsid w:val="00404E5B"/>
    <w:rsid w:val="00414F7B"/>
    <w:rsid w:val="004355DC"/>
    <w:rsid w:val="004749B4"/>
    <w:rsid w:val="00494130"/>
    <w:rsid w:val="004F3523"/>
    <w:rsid w:val="00534A8C"/>
    <w:rsid w:val="005973B9"/>
    <w:rsid w:val="005B3A56"/>
    <w:rsid w:val="006060CE"/>
    <w:rsid w:val="0063497F"/>
    <w:rsid w:val="00737D45"/>
    <w:rsid w:val="00746D0E"/>
    <w:rsid w:val="0085279D"/>
    <w:rsid w:val="00873DF0"/>
    <w:rsid w:val="008756E6"/>
    <w:rsid w:val="0088131E"/>
    <w:rsid w:val="00916B5F"/>
    <w:rsid w:val="009B2D44"/>
    <w:rsid w:val="00A07E82"/>
    <w:rsid w:val="00A2588A"/>
    <w:rsid w:val="00A9710C"/>
    <w:rsid w:val="00AB4F94"/>
    <w:rsid w:val="00AE3E37"/>
    <w:rsid w:val="00B21A57"/>
    <w:rsid w:val="00B87D82"/>
    <w:rsid w:val="00BB1CE2"/>
    <w:rsid w:val="00BD2D52"/>
    <w:rsid w:val="00C33602"/>
    <w:rsid w:val="00CB42CC"/>
    <w:rsid w:val="00CD6F55"/>
    <w:rsid w:val="00D4303E"/>
    <w:rsid w:val="00DE3104"/>
    <w:rsid w:val="00E3088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F7118"/>
  <w15:docId w15:val="{BE77FE1D-D563-4384-B84E-B73744D2E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mmanuel.moonesar@mbrsg.ac.ae"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AD392-AEEF-46C2-A1A4-26F72B6E9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Immanuel Azaad Moonesar</cp:lastModifiedBy>
  <cp:revision>13</cp:revision>
  <dcterms:created xsi:type="dcterms:W3CDTF">2016-08-31T10:27:00Z</dcterms:created>
  <dcterms:modified xsi:type="dcterms:W3CDTF">2016-11-17T09:56:00Z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