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BDAFD" w14:textId="5E7341F2" w:rsidR="00DA5041" w:rsidRDefault="008757E0">
      <w:pPr>
        <w:pStyle w:val="Ttulo1"/>
        <w:spacing w:before="170"/>
        <w:ind w:left="0"/>
        <w:jc w:val="both"/>
        <w:rPr>
          <w:color w:val="337AB7"/>
        </w:rPr>
      </w:pPr>
      <w:r>
        <w:rPr>
          <w:color w:val="337AB7"/>
        </w:rPr>
        <w:t>Let's see... Let</w:t>
      </w:r>
      <w:r w:rsidR="0012206A">
        <w:rPr>
          <w:color w:val="337AB7"/>
        </w:rPr>
        <w:t>'</w:t>
      </w:r>
      <w:r>
        <w:rPr>
          <w:color w:val="337AB7"/>
        </w:rPr>
        <w:t>s talk: Towards an Intelligent VR Platform for Training Professionals in Disabilities</w:t>
      </w:r>
    </w:p>
    <w:p w14:paraId="06B5C818" w14:textId="77777777" w:rsidR="00075E2F" w:rsidRDefault="00075E2F">
      <w:pPr>
        <w:pStyle w:val="Ttulo1"/>
        <w:spacing w:before="170"/>
        <w:ind w:left="0"/>
        <w:jc w:val="both"/>
      </w:pPr>
    </w:p>
    <w:p w14:paraId="31BE1C6F" w14:textId="19FD612C" w:rsidR="00B272C1" w:rsidRPr="00B272C1" w:rsidRDefault="00B272C1">
      <w:pPr>
        <w:pBdr>
          <w:top w:val="nil"/>
          <w:left w:val="nil"/>
          <w:bottom w:val="nil"/>
          <w:right w:val="nil"/>
          <w:between w:val="nil"/>
        </w:pBdr>
        <w:spacing w:before="73" w:line="198" w:lineRule="auto"/>
        <w:ind w:left="100" w:right="5987"/>
        <w:rPr>
          <w:rFonts w:ascii="Arial" w:eastAsia="Arial" w:hAnsi="Arial" w:cs="Arial"/>
          <w:color w:val="000000"/>
          <w:sz w:val="18"/>
          <w:szCs w:val="18"/>
          <w:lang w:val="en-GB"/>
        </w:rPr>
      </w:pPr>
      <w:r w:rsidRPr="00B272C1">
        <w:rPr>
          <w:rFonts w:ascii="Arial" w:eastAsia="Arial" w:hAnsi="Arial" w:cs="Arial"/>
          <w:color w:val="000000"/>
          <w:sz w:val="18"/>
          <w:szCs w:val="18"/>
          <w:lang w:val="en-GB"/>
        </w:rPr>
        <w:t>Pablo Mazza, MSc</w:t>
      </w:r>
      <w:r w:rsidRPr="00B272C1">
        <w:rPr>
          <w:rFonts w:ascii="Arial" w:eastAsia="Arial" w:hAnsi="Arial" w:cs="Arial"/>
          <w:color w:val="000000"/>
          <w:sz w:val="18"/>
          <w:szCs w:val="18"/>
          <w:lang w:val="en-GB"/>
        </w:rPr>
        <w:t xml:space="preserve"> Health </w:t>
      </w:r>
      <w:r w:rsidR="00F21CB0" w:rsidRPr="00B272C1">
        <w:rPr>
          <w:rFonts w:ascii="Arial" w:eastAsia="Arial" w:hAnsi="Arial" w:cs="Arial"/>
          <w:color w:val="000000"/>
          <w:sz w:val="18"/>
          <w:szCs w:val="18"/>
          <w:lang w:val="en-GB"/>
        </w:rPr>
        <w:t>I</w:t>
      </w:r>
      <w:r w:rsidR="00F21CB0">
        <w:rPr>
          <w:rFonts w:ascii="Arial" w:eastAsia="Arial" w:hAnsi="Arial" w:cs="Arial"/>
          <w:color w:val="000000"/>
          <w:sz w:val="18"/>
          <w:szCs w:val="18"/>
          <w:lang w:val="en-GB"/>
        </w:rPr>
        <w:t>nformatics</w:t>
      </w:r>
      <w:r>
        <w:rPr>
          <w:rFonts w:ascii="Arial" w:eastAsia="Arial" w:hAnsi="Arial" w:cs="Arial"/>
          <w:color w:val="000000"/>
          <w:sz w:val="18"/>
          <w:szCs w:val="18"/>
          <w:lang w:val="en-GB"/>
        </w:rPr>
        <w:t>. Arg/ Germany</w:t>
      </w:r>
    </w:p>
    <w:p w14:paraId="59BCCBCA" w14:textId="27097AF0" w:rsidR="00DA5041" w:rsidRPr="0012206A" w:rsidRDefault="008757E0">
      <w:pPr>
        <w:pBdr>
          <w:top w:val="nil"/>
          <w:left w:val="nil"/>
          <w:bottom w:val="nil"/>
          <w:right w:val="nil"/>
          <w:between w:val="nil"/>
        </w:pBdr>
        <w:spacing w:before="73" w:line="198" w:lineRule="auto"/>
        <w:ind w:left="100" w:right="5987"/>
        <w:rPr>
          <w:rFonts w:ascii="Arial" w:eastAsia="Arial" w:hAnsi="Arial" w:cs="Arial"/>
          <w:color w:val="000000"/>
          <w:sz w:val="18"/>
          <w:szCs w:val="18"/>
          <w:lang w:val="es-AR"/>
        </w:rPr>
      </w:pPr>
      <w:r w:rsidRPr="0012206A">
        <w:rPr>
          <w:rFonts w:ascii="Arial" w:eastAsia="Arial" w:hAnsi="Arial" w:cs="Arial"/>
          <w:color w:val="000000"/>
          <w:sz w:val="18"/>
          <w:szCs w:val="18"/>
          <w:lang w:val="es-AR"/>
        </w:rPr>
        <w:t>Marcelo Campo, CS PhD, CONICET-UNICEN, Argentina</w:t>
      </w:r>
    </w:p>
    <w:p w14:paraId="3AE2E0D8" w14:textId="77777777" w:rsidR="00DA5041" w:rsidRPr="0012206A" w:rsidRDefault="008757E0">
      <w:pPr>
        <w:pBdr>
          <w:top w:val="nil"/>
          <w:left w:val="nil"/>
          <w:bottom w:val="nil"/>
          <w:right w:val="nil"/>
          <w:between w:val="nil"/>
        </w:pBdr>
        <w:spacing w:before="73" w:line="198" w:lineRule="auto"/>
        <w:ind w:left="100" w:right="5987"/>
        <w:rPr>
          <w:rFonts w:ascii="Arial" w:eastAsia="Arial" w:hAnsi="Arial" w:cs="Arial"/>
          <w:color w:val="000000"/>
          <w:sz w:val="18"/>
          <w:szCs w:val="18"/>
          <w:lang w:val="es-AR"/>
        </w:rPr>
      </w:pPr>
      <w:r w:rsidRPr="0012206A">
        <w:rPr>
          <w:rFonts w:ascii="Arial" w:eastAsia="Arial" w:hAnsi="Arial" w:cs="Arial"/>
          <w:color w:val="000000"/>
          <w:sz w:val="18"/>
          <w:szCs w:val="18"/>
          <w:lang w:val="es-AR"/>
        </w:rPr>
        <w:t>Analia Amandi, CS PhD, CONICET-UNICEN, Argentina</w:t>
      </w:r>
    </w:p>
    <w:p w14:paraId="2CD89DDB" w14:textId="77777777" w:rsidR="00DA5041" w:rsidRPr="0012206A" w:rsidRDefault="008757E0">
      <w:pPr>
        <w:pBdr>
          <w:top w:val="nil"/>
          <w:left w:val="nil"/>
          <w:bottom w:val="nil"/>
          <w:right w:val="nil"/>
          <w:between w:val="nil"/>
        </w:pBdr>
        <w:spacing w:before="73" w:line="198" w:lineRule="auto"/>
        <w:ind w:left="100" w:right="5987"/>
        <w:rPr>
          <w:rFonts w:ascii="Arial" w:eastAsia="Arial" w:hAnsi="Arial" w:cs="Arial"/>
          <w:color w:val="000000"/>
          <w:sz w:val="18"/>
          <w:szCs w:val="18"/>
          <w:lang w:val="es-AR"/>
        </w:rPr>
      </w:pPr>
      <w:r w:rsidRPr="0012206A">
        <w:rPr>
          <w:rFonts w:ascii="Arial" w:eastAsia="Arial" w:hAnsi="Arial" w:cs="Arial"/>
          <w:color w:val="000000"/>
          <w:sz w:val="18"/>
          <w:szCs w:val="18"/>
          <w:lang w:val="es-AR"/>
        </w:rPr>
        <w:t xml:space="preserve">Carlos Conte, SSc PhD, </w:t>
      </w:r>
      <w:r w:rsidRPr="0012206A">
        <w:rPr>
          <w:rFonts w:ascii="Arial" w:eastAsia="Arial" w:hAnsi="Arial" w:cs="Arial"/>
          <w:sz w:val="18"/>
          <w:szCs w:val="18"/>
          <w:lang w:val="es-AR"/>
        </w:rPr>
        <w:t>Favaloro University,</w:t>
      </w:r>
      <w:r w:rsidRPr="0012206A">
        <w:rPr>
          <w:rFonts w:ascii="Arial" w:eastAsia="Arial" w:hAnsi="Arial" w:cs="Arial"/>
          <w:color w:val="000000"/>
          <w:sz w:val="18"/>
          <w:szCs w:val="18"/>
          <w:lang w:val="es-AR"/>
        </w:rPr>
        <w:t xml:space="preserve"> Argentina</w:t>
      </w:r>
    </w:p>
    <w:p w14:paraId="0D2C96CE" w14:textId="77777777" w:rsidR="00DA5041" w:rsidRPr="0012206A" w:rsidRDefault="008757E0">
      <w:pPr>
        <w:pBdr>
          <w:top w:val="nil"/>
          <w:left w:val="nil"/>
          <w:bottom w:val="nil"/>
          <w:right w:val="nil"/>
          <w:between w:val="nil"/>
        </w:pBdr>
        <w:spacing w:before="73" w:line="198" w:lineRule="auto"/>
        <w:ind w:left="100" w:right="5987"/>
        <w:rPr>
          <w:rFonts w:ascii="Arial" w:eastAsia="Arial" w:hAnsi="Arial" w:cs="Arial"/>
          <w:color w:val="000000"/>
          <w:sz w:val="18"/>
          <w:szCs w:val="18"/>
          <w:lang w:val="es-AR"/>
        </w:rPr>
      </w:pPr>
      <w:r w:rsidRPr="0012206A">
        <w:rPr>
          <w:rFonts w:ascii="Arial" w:eastAsia="Arial" w:hAnsi="Arial" w:cs="Arial"/>
          <w:color w:val="000000"/>
          <w:sz w:val="18"/>
          <w:szCs w:val="18"/>
          <w:lang w:val="es-AR"/>
        </w:rPr>
        <w:t xml:space="preserve">Patricia Salguero,  Msc, Casabella </w:t>
      </w:r>
      <w:r w:rsidR="000A471B">
        <w:rPr>
          <w:rFonts w:ascii="Arial" w:eastAsia="Arial" w:hAnsi="Arial" w:cs="Arial"/>
          <w:color w:val="000000"/>
          <w:sz w:val="18"/>
          <w:szCs w:val="18"/>
          <w:lang w:val="es-AR"/>
        </w:rPr>
        <w:t>Center</w:t>
      </w:r>
      <w:r w:rsidRPr="0012206A">
        <w:rPr>
          <w:rFonts w:ascii="Arial" w:eastAsia="Arial" w:hAnsi="Arial" w:cs="Arial"/>
          <w:color w:val="000000"/>
          <w:sz w:val="18"/>
          <w:szCs w:val="18"/>
          <w:lang w:val="es-AR"/>
        </w:rPr>
        <w:t>, Argentina</w:t>
      </w:r>
    </w:p>
    <w:p w14:paraId="02A211D0" w14:textId="77777777" w:rsidR="00DA5041" w:rsidRPr="0012206A" w:rsidRDefault="008757E0">
      <w:pPr>
        <w:pBdr>
          <w:top w:val="nil"/>
          <w:left w:val="nil"/>
          <w:bottom w:val="nil"/>
          <w:right w:val="nil"/>
          <w:between w:val="nil"/>
        </w:pBdr>
        <w:spacing w:before="73" w:line="198" w:lineRule="auto"/>
        <w:ind w:left="100" w:right="5987"/>
        <w:rPr>
          <w:rFonts w:ascii="Arial" w:eastAsia="Arial" w:hAnsi="Arial" w:cs="Arial"/>
          <w:color w:val="000000"/>
          <w:sz w:val="18"/>
          <w:szCs w:val="18"/>
          <w:lang w:val="es-AR"/>
        </w:rPr>
      </w:pPr>
      <w:r w:rsidRPr="0012206A">
        <w:rPr>
          <w:rFonts w:ascii="Arial" w:eastAsia="Arial" w:hAnsi="Arial" w:cs="Arial"/>
          <w:color w:val="000000"/>
          <w:sz w:val="18"/>
          <w:szCs w:val="18"/>
          <w:lang w:val="es-AR"/>
        </w:rPr>
        <w:t>Nelson Acosta, CS PhD, UNICEN, Argentina</w:t>
      </w:r>
    </w:p>
    <w:p w14:paraId="664EB180" w14:textId="77777777" w:rsidR="00DA5041" w:rsidRPr="00815D5E" w:rsidRDefault="008757E0">
      <w:pPr>
        <w:pBdr>
          <w:top w:val="nil"/>
          <w:left w:val="nil"/>
          <w:bottom w:val="nil"/>
          <w:right w:val="nil"/>
          <w:between w:val="nil"/>
        </w:pBdr>
        <w:spacing w:before="73" w:line="198" w:lineRule="auto"/>
        <w:ind w:left="100" w:right="5987"/>
        <w:rPr>
          <w:rFonts w:ascii="Arial" w:eastAsia="Arial" w:hAnsi="Arial" w:cs="Arial"/>
          <w:color w:val="000000"/>
          <w:sz w:val="18"/>
          <w:szCs w:val="18"/>
        </w:rPr>
      </w:pPr>
      <w:r w:rsidRPr="00815D5E">
        <w:rPr>
          <w:rFonts w:ascii="Arial" w:eastAsia="Arial" w:hAnsi="Arial" w:cs="Arial"/>
          <w:color w:val="000000"/>
          <w:sz w:val="18"/>
          <w:szCs w:val="18"/>
        </w:rPr>
        <w:t>Matias Gerrero</w:t>
      </w:r>
      <w:r w:rsidR="000A471B" w:rsidRPr="00815D5E">
        <w:rPr>
          <w:rFonts w:ascii="Arial" w:eastAsia="Arial" w:hAnsi="Arial" w:cs="Arial"/>
          <w:color w:val="000000"/>
          <w:sz w:val="18"/>
          <w:szCs w:val="18"/>
        </w:rPr>
        <w:t xml:space="preserve">, </w:t>
      </w:r>
      <w:r w:rsidR="00815D5E" w:rsidRPr="00815D5E">
        <w:rPr>
          <w:rFonts w:ascii="Arial" w:eastAsia="Arial" w:hAnsi="Arial" w:cs="Arial"/>
          <w:color w:val="000000"/>
          <w:sz w:val="18"/>
          <w:szCs w:val="18"/>
        </w:rPr>
        <w:t>Qualis Sch.</w:t>
      </w:r>
      <w:r w:rsidR="000A471B" w:rsidRPr="00815D5E">
        <w:rPr>
          <w:rFonts w:ascii="Arial" w:eastAsia="Arial" w:hAnsi="Arial" w:cs="Arial"/>
          <w:color w:val="000000"/>
          <w:sz w:val="18"/>
          <w:szCs w:val="18"/>
        </w:rPr>
        <w:t>, UNICEN, Argentina</w:t>
      </w:r>
    </w:p>
    <w:p w14:paraId="73FC6838" w14:textId="77777777" w:rsidR="00DA5041" w:rsidRPr="00815D5E" w:rsidRDefault="008757E0" w:rsidP="000A471B">
      <w:pPr>
        <w:pBdr>
          <w:top w:val="nil"/>
          <w:left w:val="nil"/>
          <w:bottom w:val="nil"/>
          <w:right w:val="nil"/>
          <w:between w:val="nil"/>
        </w:pBdr>
        <w:spacing w:before="73" w:line="198" w:lineRule="auto"/>
        <w:ind w:left="100" w:right="5987"/>
        <w:rPr>
          <w:rFonts w:ascii="Arial" w:eastAsia="Arial" w:hAnsi="Arial" w:cs="Arial"/>
          <w:color w:val="000000"/>
          <w:sz w:val="18"/>
          <w:szCs w:val="18"/>
        </w:rPr>
      </w:pPr>
      <w:r w:rsidRPr="00815D5E">
        <w:rPr>
          <w:rFonts w:ascii="Arial" w:eastAsia="Arial" w:hAnsi="Arial" w:cs="Arial"/>
          <w:color w:val="000000"/>
          <w:sz w:val="18"/>
          <w:szCs w:val="18"/>
        </w:rPr>
        <w:t>Matias Berthelot</w:t>
      </w:r>
      <w:r w:rsidR="000A471B" w:rsidRPr="00815D5E">
        <w:rPr>
          <w:rFonts w:ascii="Arial" w:eastAsia="Arial" w:hAnsi="Arial" w:cs="Arial"/>
          <w:color w:val="000000"/>
          <w:sz w:val="18"/>
          <w:szCs w:val="18"/>
        </w:rPr>
        <w:t xml:space="preserve">, Qualis </w:t>
      </w:r>
      <w:r w:rsidR="00815D5E" w:rsidRPr="00815D5E">
        <w:rPr>
          <w:rFonts w:ascii="Arial" w:eastAsia="Arial" w:hAnsi="Arial" w:cs="Arial"/>
          <w:color w:val="000000"/>
          <w:sz w:val="18"/>
          <w:szCs w:val="18"/>
        </w:rPr>
        <w:t>Sch</w:t>
      </w:r>
      <w:r w:rsidR="000A471B" w:rsidRPr="00815D5E">
        <w:rPr>
          <w:rFonts w:ascii="Arial" w:eastAsia="Arial" w:hAnsi="Arial" w:cs="Arial"/>
          <w:color w:val="000000"/>
          <w:sz w:val="18"/>
          <w:szCs w:val="18"/>
        </w:rPr>
        <w:t>, UNICEN, Argentina</w:t>
      </w:r>
    </w:p>
    <w:p w14:paraId="35371BB0" w14:textId="77777777" w:rsidR="00DA5041" w:rsidRPr="00815D5E" w:rsidRDefault="008757E0" w:rsidP="000A471B">
      <w:pPr>
        <w:pBdr>
          <w:top w:val="nil"/>
          <w:left w:val="nil"/>
          <w:bottom w:val="nil"/>
          <w:right w:val="nil"/>
          <w:between w:val="nil"/>
        </w:pBdr>
        <w:spacing w:before="73" w:line="198" w:lineRule="auto"/>
        <w:ind w:left="100" w:right="5987"/>
        <w:rPr>
          <w:rFonts w:ascii="Arial" w:eastAsia="Arial" w:hAnsi="Arial" w:cs="Arial"/>
          <w:color w:val="000000"/>
          <w:sz w:val="18"/>
          <w:szCs w:val="18"/>
        </w:rPr>
      </w:pPr>
      <w:r>
        <w:rPr>
          <w:rFonts w:ascii="Arial" w:eastAsia="Arial" w:hAnsi="Arial" w:cs="Arial"/>
          <w:color w:val="000000"/>
          <w:sz w:val="18"/>
          <w:szCs w:val="18"/>
        </w:rPr>
        <w:t>Tobias Romano</w:t>
      </w:r>
      <w:r w:rsidR="000A471B">
        <w:rPr>
          <w:rFonts w:ascii="Arial" w:eastAsia="Arial" w:hAnsi="Arial" w:cs="Arial"/>
          <w:color w:val="000000"/>
          <w:sz w:val="18"/>
          <w:szCs w:val="18"/>
        </w:rPr>
        <w:t>,</w:t>
      </w:r>
      <w:r w:rsidR="000A471B" w:rsidRPr="00815D5E">
        <w:rPr>
          <w:rFonts w:ascii="Arial" w:eastAsia="Arial" w:hAnsi="Arial" w:cs="Arial"/>
          <w:color w:val="000000"/>
          <w:sz w:val="18"/>
          <w:szCs w:val="18"/>
        </w:rPr>
        <w:t xml:space="preserve"> Qualis </w:t>
      </w:r>
      <w:r w:rsidR="00815D5E" w:rsidRPr="00815D5E">
        <w:rPr>
          <w:rFonts w:ascii="Arial" w:eastAsia="Arial" w:hAnsi="Arial" w:cs="Arial"/>
          <w:color w:val="000000"/>
          <w:sz w:val="18"/>
          <w:szCs w:val="18"/>
        </w:rPr>
        <w:t>Sch</w:t>
      </w:r>
      <w:r w:rsidR="000A471B" w:rsidRPr="00815D5E">
        <w:rPr>
          <w:rFonts w:ascii="Arial" w:eastAsia="Arial" w:hAnsi="Arial" w:cs="Arial"/>
          <w:color w:val="000000"/>
          <w:sz w:val="18"/>
          <w:szCs w:val="18"/>
        </w:rPr>
        <w:t>, UNICEN, Argentina</w:t>
      </w:r>
    </w:p>
    <w:p w14:paraId="1E2E05C8" w14:textId="77777777" w:rsidR="00DA5041" w:rsidRDefault="00DA5041">
      <w:pPr>
        <w:pBdr>
          <w:top w:val="nil"/>
          <w:left w:val="nil"/>
          <w:bottom w:val="nil"/>
          <w:right w:val="nil"/>
          <w:between w:val="nil"/>
        </w:pBdr>
        <w:spacing w:before="73" w:line="198" w:lineRule="auto"/>
        <w:ind w:left="100" w:right="5987"/>
        <w:rPr>
          <w:rFonts w:ascii="Arial" w:eastAsia="Arial" w:hAnsi="Arial" w:cs="Arial"/>
          <w:color w:val="000000"/>
          <w:sz w:val="18"/>
          <w:szCs w:val="18"/>
        </w:rPr>
      </w:pPr>
    </w:p>
    <w:p w14:paraId="66A09123" w14:textId="77777777" w:rsidR="00DA5041" w:rsidRDefault="00DA5041">
      <w:pPr>
        <w:pBdr>
          <w:top w:val="nil"/>
          <w:left w:val="nil"/>
          <w:bottom w:val="nil"/>
          <w:right w:val="nil"/>
          <w:between w:val="nil"/>
        </w:pBdr>
        <w:rPr>
          <w:rFonts w:ascii="Arial" w:eastAsia="Arial" w:hAnsi="Arial" w:cs="Arial"/>
          <w:color w:val="000000"/>
          <w:sz w:val="20"/>
          <w:szCs w:val="20"/>
        </w:rPr>
        <w:sectPr w:rsidR="00DA5041">
          <w:footerReference w:type="default" r:id="rId8"/>
          <w:pgSz w:w="11910" w:h="16840"/>
          <w:pgMar w:top="995" w:right="600" w:bottom="840" w:left="620" w:header="0" w:footer="0" w:gutter="0"/>
          <w:pgNumType w:start="1"/>
          <w:cols w:space="720"/>
        </w:sectPr>
      </w:pPr>
    </w:p>
    <w:p w14:paraId="38ECD07F" w14:textId="77777777" w:rsidR="00DA5041" w:rsidRDefault="008757E0">
      <w:pPr>
        <w:pStyle w:val="Ttulo3"/>
        <w:spacing w:before="147"/>
        <w:ind w:firstLine="100"/>
        <w:jc w:val="both"/>
      </w:pPr>
      <w:r>
        <w:rPr>
          <w:color w:val="BF5A14"/>
        </w:rPr>
        <w:t>Abstract</w:t>
      </w:r>
    </w:p>
    <w:p w14:paraId="70075760" w14:textId="3AF464CA" w:rsidR="007C52CC" w:rsidRPr="007C52CC" w:rsidRDefault="007C52CC" w:rsidP="007C52CC">
      <w:pPr>
        <w:pBdr>
          <w:top w:val="nil"/>
          <w:left w:val="nil"/>
          <w:bottom w:val="nil"/>
          <w:right w:val="nil"/>
          <w:between w:val="nil"/>
        </w:pBdr>
        <w:spacing w:before="90" w:line="280" w:lineRule="auto"/>
        <w:ind w:left="100"/>
        <w:jc w:val="both"/>
        <w:rPr>
          <w:rFonts w:ascii="Twentieth Century" w:eastAsia="Twentieth Century" w:hAnsi="Twentieth Century" w:cs="Twentieth Century"/>
          <w:color w:val="000000"/>
          <w:sz w:val="18"/>
          <w:szCs w:val="18"/>
        </w:rPr>
      </w:pPr>
      <w:r w:rsidRPr="007C52CC">
        <w:rPr>
          <w:rFonts w:ascii="Twentieth Century" w:eastAsia="Twentieth Century" w:hAnsi="Twentieth Century" w:cs="Twentieth Century"/>
          <w:color w:val="000000"/>
          <w:sz w:val="18"/>
          <w:szCs w:val="18"/>
        </w:rPr>
        <w:t>Mixed reality environments today expand and facilitate the possibilities of learning and rehabilitation in children, adolescents, young people</w:t>
      </w:r>
      <w:r>
        <w:rPr>
          <w:rFonts w:ascii="Twentieth Century" w:eastAsia="Twentieth Century" w:hAnsi="Twentieth Century" w:cs="Twentieth Century"/>
          <w:color w:val="000000"/>
          <w:sz w:val="18"/>
          <w:szCs w:val="18"/>
        </w:rPr>
        <w:t>,</w:t>
      </w:r>
      <w:r w:rsidRPr="007C52CC">
        <w:rPr>
          <w:rFonts w:ascii="Twentieth Century" w:eastAsia="Twentieth Century" w:hAnsi="Twentieth Century" w:cs="Twentieth Century"/>
          <w:color w:val="000000"/>
          <w:sz w:val="18"/>
          <w:szCs w:val="18"/>
        </w:rPr>
        <w:t xml:space="preserve"> and adults with autism spectrum disorders (ASD). Likewise, people with other developmental disabilities in addition to ASD (e.g., neuromotor disorders) or also in intellectual disabilities (e.g., Down Syndrome, Angelman, Prader-Willis, Fragile X, etc.); </w:t>
      </w:r>
      <w:r w:rsidR="007E1574" w:rsidRPr="007C52CC">
        <w:rPr>
          <w:rFonts w:ascii="Twentieth Century" w:eastAsia="Twentieth Century" w:hAnsi="Twentieth Century" w:cs="Twentieth Century"/>
          <w:color w:val="000000"/>
          <w:sz w:val="18"/>
          <w:szCs w:val="18"/>
        </w:rPr>
        <w:t>also,</w:t>
      </w:r>
      <w:r w:rsidRPr="007C52CC">
        <w:rPr>
          <w:rFonts w:ascii="Twentieth Century" w:eastAsia="Twentieth Century" w:hAnsi="Twentieth Century" w:cs="Twentieth Century"/>
          <w:color w:val="000000"/>
          <w:sz w:val="18"/>
          <w:szCs w:val="18"/>
        </w:rPr>
        <w:t xml:space="preserve"> in psychosocial disabilities (depressive disorders, bipolar, phobias, disorders sequelae to drug dependence, dementia, Alzheimer's, etc.) benefit from these environments. People with ASD are characterized by difficulties of social reciprocity in verbal and non-verbal communication, absence of, or at least a significant decrease in, symbolic capacity and imaginative behavior, a</w:t>
      </w:r>
      <w:r>
        <w:rPr>
          <w:rFonts w:ascii="Twentieth Century" w:eastAsia="Twentieth Century" w:hAnsi="Twentieth Century" w:cs="Twentieth Century"/>
          <w:color w:val="000000"/>
          <w:sz w:val="18"/>
          <w:szCs w:val="18"/>
        </w:rPr>
        <w:t>nd</w:t>
      </w:r>
      <w:r w:rsidRPr="007C52CC">
        <w:rPr>
          <w:rFonts w:ascii="Twentieth Century" w:eastAsia="Twentieth Century" w:hAnsi="Twentieth Century" w:cs="Twentieth Century"/>
          <w:color w:val="000000"/>
          <w:sz w:val="18"/>
          <w:szCs w:val="18"/>
        </w:rPr>
        <w:t xml:space="preserve"> repetitive patterns of activity and interests. Exposure to new or uncontrolled stimuli makes real environments stressful and destructuring</w:t>
      </w:r>
      <w:r>
        <w:rPr>
          <w:rFonts w:ascii="Twentieth Century" w:eastAsia="Twentieth Century" w:hAnsi="Twentieth Century" w:cs="Twentieth Century"/>
          <w:color w:val="000000"/>
          <w:sz w:val="18"/>
          <w:szCs w:val="18"/>
        </w:rPr>
        <w:t>,</w:t>
      </w:r>
      <w:r w:rsidRPr="007C52CC">
        <w:rPr>
          <w:rFonts w:ascii="Twentieth Century" w:eastAsia="Twentieth Century" w:hAnsi="Twentieth Century" w:cs="Twentieth Century"/>
          <w:color w:val="000000"/>
          <w:sz w:val="18"/>
          <w:szCs w:val="18"/>
        </w:rPr>
        <w:t xml:space="preserve"> leading to disruptive behaviors.</w:t>
      </w:r>
    </w:p>
    <w:p w14:paraId="64AFE367" w14:textId="77777777" w:rsidR="007C52CC" w:rsidRPr="007C52CC" w:rsidRDefault="007C52CC" w:rsidP="007C52CC">
      <w:pPr>
        <w:pBdr>
          <w:top w:val="nil"/>
          <w:left w:val="nil"/>
          <w:bottom w:val="nil"/>
          <w:right w:val="nil"/>
          <w:between w:val="nil"/>
        </w:pBdr>
        <w:spacing w:before="90" w:line="280" w:lineRule="auto"/>
        <w:ind w:left="100"/>
        <w:jc w:val="both"/>
        <w:rPr>
          <w:rFonts w:ascii="Twentieth Century" w:eastAsia="Twentieth Century" w:hAnsi="Twentieth Century" w:cs="Twentieth Century"/>
          <w:color w:val="000000"/>
          <w:sz w:val="18"/>
          <w:szCs w:val="18"/>
        </w:rPr>
      </w:pPr>
      <w:r w:rsidRPr="007C52CC">
        <w:rPr>
          <w:rFonts w:ascii="Twentieth Century" w:eastAsia="Twentieth Century" w:hAnsi="Twentieth Century" w:cs="Twentieth Century"/>
          <w:color w:val="000000"/>
          <w:sz w:val="18"/>
          <w:szCs w:val="18"/>
        </w:rPr>
        <w:t xml:space="preserve">Let's see... let's talk aims to be an intelligent Mixed Reality software tool </w:t>
      </w:r>
      <w:r>
        <w:rPr>
          <w:rFonts w:ascii="Twentieth Century" w:eastAsia="Twentieth Century" w:hAnsi="Twentieth Century" w:cs="Twentieth Century"/>
          <w:color w:val="000000"/>
          <w:sz w:val="18"/>
          <w:szCs w:val="18"/>
        </w:rPr>
        <w:t>to provide</w:t>
      </w:r>
      <w:r w:rsidRPr="007C52CC">
        <w:rPr>
          <w:rFonts w:ascii="Twentieth Century" w:eastAsia="Twentieth Century" w:hAnsi="Twentieth Century" w:cs="Twentieth Century"/>
          <w:color w:val="000000"/>
          <w:sz w:val="18"/>
          <w:szCs w:val="18"/>
        </w:rPr>
        <w:t xml:space="preserve"> support for training people who assist persons with Autism Spectrum </w:t>
      </w:r>
      <w:r>
        <w:rPr>
          <w:rFonts w:ascii="Twentieth Century" w:eastAsia="Twentieth Century" w:hAnsi="Twentieth Century" w:cs="Twentieth Century"/>
          <w:color w:val="000000"/>
          <w:sz w:val="18"/>
          <w:szCs w:val="18"/>
        </w:rPr>
        <w:t>Disorder and other disabilities:</w:t>
      </w:r>
      <w:r w:rsidRPr="007C52CC">
        <w:rPr>
          <w:rFonts w:ascii="Twentieth Century" w:eastAsia="Twentieth Century" w:hAnsi="Twentieth Century" w:cs="Twentieth Century"/>
          <w:color w:val="000000"/>
          <w:sz w:val="18"/>
          <w:szCs w:val="18"/>
        </w:rPr>
        <w:t xml:space="preserve"> their families, organizations, professionals</w:t>
      </w:r>
      <w:r>
        <w:rPr>
          <w:rFonts w:ascii="Twentieth Century" w:eastAsia="Twentieth Century" w:hAnsi="Twentieth Century" w:cs="Twentieth Century"/>
          <w:color w:val="000000"/>
          <w:sz w:val="18"/>
          <w:szCs w:val="18"/>
        </w:rPr>
        <w:t>, and caregivers</w:t>
      </w:r>
      <w:r w:rsidRPr="007C52CC">
        <w:rPr>
          <w:rFonts w:ascii="Twentieth Century" w:eastAsia="Twentieth Century" w:hAnsi="Twentieth Century" w:cs="Twentieth Century"/>
          <w:color w:val="000000"/>
          <w:sz w:val="18"/>
          <w:szCs w:val="18"/>
        </w:rPr>
        <w:t xml:space="preserve"> </w:t>
      </w:r>
      <w:r>
        <w:rPr>
          <w:rFonts w:ascii="Twentieth Century" w:eastAsia="Twentieth Century" w:hAnsi="Twentieth Century" w:cs="Twentieth Century"/>
          <w:color w:val="000000"/>
          <w:sz w:val="18"/>
          <w:szCs w:val="18"/>
        </w:rPr>
        <w:t>in facilitating</w:t>
      </w:r>
      <w:r w:rsidRPr="007C52CC">
        <w:rPr>
          <w:rFonts w:ascii="Twentieth Century" w:eastAsia="Twentieth Century" w:hAnsi="Twentieth Century" w:cs="Twentieth Century"/>
          <w:color w:val="000000"/>
          <w:sz w:val="18"/>
          <w:szCs w:val="18"/>
        </w:rPr>
        <w:t xml:space="preserve"> social inclusion processes. </w:t>
      </w:r>
    </w:p>
    <w:p w14:paraId="4AB3C50D" w14:textId="77777777" w:rsidR="007C52CC" w:rsidRPr="007C52CC" w:rsidRDefault="007C52CC" w:rsidP="007C52CC">
      <w:pPr>
        <w:pBdr>
          <w:top w:val="nil"/>
          <w:left w:val="nil"/>
          <w:bottom w:val="nil"/>
          <w:right w:val="nil"/>
          <w:between w:val="nil"/>
        </w:pBdr>
        <w:spacing w:before="90" w:line="280" w:lineRule="auto"/>
        <w:ind w:left="100"/>
        <w:jc w:val="both"/>
        <w:rPr>
          <w:rFonts w:ascii="Twentieth Century" w:eastAsia="Twentieth Century" w:hAnsi="Twentieth Century" w:cs="Twentieth Century"/>
          <w:color w:val="000000"/>
          <w:sz w:val="18"/>
          <w:szCs w:val="18"/>
        </w:rPr>
      </w:pPr>
      <w:r w:rsidRPr="007C52CC">
        <w:rPr>
          <w:rFonts w:ascii="Twentieth Century" w:eastAsia="Twentieth Century" w:hAnsi="Twentieth Century" w:cs="Twentieth Century"/>
          <w:color w:val="000000"/>
          <w:sz w:val="18"/>
          <w:szCs w:val="18"/>
        </w:rPr>
        <w:t>To do this, it exploits the power of Mixed Reality combined with Artificial Intelligence for the staging and virtual animation of human interaction situations consistent with the ASD profile. The innovative concept of Let’s see... Let's talk is to incorporate the supervision of the professional inserted in the virtual world as an intelligent animated character who can interact with the patient in guiding the rehabilitation process, supported by a</w:t>
      </w:r>
      <w:r>
        <w:rPr>
          <w:rFonts w:ascii="Twentieth Century" w:eastAsia="Twentieth Century" w:hAnsi="Twentieth Century" w:cs="Twentieth Century"/>
          <w:color w:val="000000"/>
          <w:sz w:val="18"/>
          <w:szCs w:val="18"/>
        </w:rPr>
        <w:t xml:space="preserve"> smar</w:t>
      </w:r>
      <w:r w:rsidRPr="007C52CC">
        <w:rPr>
          <w:rFonts w:ascii="Twentieth Century" w:eastAsia="Twentieth Century" w:hAnsi="Twentieth Century" w:cs="Twentieth Century"/>
          <w:color w:val="000000"/>
          <w:sz w:val="18"/>
          <w:szCs w:val="18"/>
        </w:rPr>
        <w:t xml:space="preserve">t recommendation system. With this support, professionals and caregivers </w:t>
      </w:r>
      <w:r>
        <w:rPr>
          <w:rFonts w:ascii="Twentieth Century" w:eastAsia="Twentieth Century" w:hAnsi="Twentieth Century" w:cs="Twentieth Century"/>
          <w:color w:val="000000"/>
          <w:sz w:val="18"/>
          <w:szCs w:val="18"/>
        </w:rPr>
        <w:t>can</w:t>
      </w:r>
      <w:r w:rsidRPr="007C52CC">
        <w:rPr>
          <w:rFonts w:ascii="Twentieth Century" w:eastAsia="Twentieth Century" w:hAnsi="Twentieth Century" w:cs="Twentieth Century"/>
          <w:color w:val="000000"/>
          <w:sz w:val="18"/>
          <w:szCs w:val="18"/>
        </w:rPr>
        <w:t xml:space="preserve"> virtual</w:t>
      </w:r>
      <w:r>
        <w:rPr>
          <w:rFonts w:ascii="Twentieth Century" w:eastAsia="Twentieth Century" w:hAnsi="Twentieth Century" w:cs="Twentieth Century"/>
          <w:color w:val="000000"/>
          <w:sz w:val="18"/>
          <w:szCs w:val="18"/>
        </w:rPr>
        <w:t>ly</w:t>
      </w:r>
      <w:r w:rsidRPr="007C52CC">
        <w:rPr>
          <w:rFonts w:ascii="Twentieth Century" w:eastAsia="Twentieth Century" w:hAnsi="Twentieth Century" w:cs="Twentieth Century"/>
          <w:color w:val="000000"/>
          <w:sz w:val="18"/>
          <w:szCs w:val="18"/>
        </w:rPr>
        <w:t xml:space="preserve"> interact in experiences of </w:t>
      </w:r>
      <w:r>
        <w:rPr>
          <w:rFonts w:ascii="Twentieth Century" w:eastAsia="Twentieth Century" w:hAnsi="Twentieth Century" w:cs="Twentieth Century"/>
          <w:color w:val="000000"/>
          <w:sz w:val="18"/>
          <w:szCs w:val="18"/>
        </w:rPr>
        <w:t>everyday</w:t>
      </w:r>
      <w:r w:rsidRPr="007C52CC">
        <w:rPr>
          <w:rFonts w:ascii="Twentieth Century" w:eastAsia="Twentieth Century" w:hAnsi="Twentieth Century" w:cs="Twentieth Century"/>
          <w:color w:val="000000"/>
          <w:sz w:val="18"/>
          <w:szCs w:val="18"/>
        </w:rPr>
        <w:t xml:space="preserve"> situations related to the treatment of disabilities. The system enables virtual interaction with situations designed by experts allowing the practice of either therapeutic methods with the help of a recommender system or the direct intervention of an expert professional in charge of their training.</w:t>
      </w:r>
    </w:p>
    <w:p w14:paraId="6D9B6D5E" w14:textId="77777777" w:rsidR="007C52CC" w:rsidRPr="007C52CC" w:rsidRDefault="007C52CC" w:rsidP="007C52CC">
      <w:pPr>
        <w:pBdr>
          <w:top w:val="nil"/>
          <w:left w:val="nil"/>
          <w:bottom w:val="nil"/>
          <w:right w:val="nil"/>
          <w:between w:val="nil"/>
        </w:pBdr>
        <w:spacing w:before="90" w:line="280" w:lineRule="auto"/>
        <w:ind w:left="100"/>
        <w:jc w:val="both"/>
        <w:rPr>
          <w:rFonts w:ascii="Twentieth Century" w:eastAsia="Twentieth Century" w:hAnsi="Twentieth Century" w:cs="Twentieth Century"/>
          <w:color w:val="000000"/>
          <w:sz w:val="18"/>
          <w:szCs w:val="18"/>
        </w:rPr>
      </w:pPr>
      <w:r w:rsidRPr="007C52CC">
        <w:rPr>
          <w:rFonts w:ascii="Twentieth Century" w:eastAsia="Twentieth Century" w:hAnsi="Twentieth Century" w:cs="Twentieth Century"/>
          <w:color w:val="000000"/>
          <w:sz w:val="18"/>
          <w:szCs w:val="18"/>
        </w:rPr>
        <w:t>Figure 1 shows a series of snapshots of a situation in which two persons with ASD accompanied by two caregivers are guided to live the experience of visiting a pub. This story is designed to represent the typical reactions of a person with ASD regarding sensitivity to loud noise, the application of a technique to help them cope with that</w:t>
      </w:r>
      <w:r>
        <w:rPr>
          <w:rFonts w:ascii="Twentieth Century" w:eastAsia="Twentieth Century" w:hAnsi="Twentieth Century" w:cs="Twentieth Century"/>
          <w:color w:val="000000"/>
          <w:sz w:val="18"/>
          <w:szCs w:val="18"/>
        </w:rPr>
        <w:t>,</w:t>
      </w:r>
      <w:r w:rsidRPr="007C52CC">
        <w:rPr>
          <w:rFonts w:ascii="Twentieth Century" w:eastAsia="Twentieth Century" w:hAnsi="Twentieth Century" w:cs="Twentieth Century"/>
          <w:color w:val="000000"/>
          <w:sz w:val="18"/>
          <w:szCs w:val="18"/>
        </w:rPr>
        <w:t xml:space="preserve"> and the possibility of the supervising professional intervening to provide human assistance to the caregiver. </w:t>
      </w:r>
    </w:p>
    <w:p w14:paraId="7EBFB3B1" w14:textId="77777777" w:rsidR="00DA5041" w:rsidRDefault="008757E0" w:rsidP="0012206A">
      <w:pPr>
        <w:pBdr>
          <w:top w:val="nil"/>
          <w:left w:val="nil"/>
          <w:bottom w:val="nil"/>
          <w:right w:val="nil"/>
          <w:between w:val="nil"/>
        </w:pBdr>
        <w:spacing w:before="90" w:line="280" w:lineRule="auto"/>
        <w:ind w:left="100"/>
        <w:jc w:val="both"/>
        <w:rPr>
          <w:rFonts w:ascii="Twentieth Century" w:eastAsia="Twentieth Century" w:hAnsi="Twentieth Century" w:cs="Twentieth Century"/>
          <w:color w:val="000000"/>
          <w:sz w:val="18"/>
          <w:szCs w:val="18"/>
        </w:rPr>
      </w:pPr>
      <w:r>
        <w:rPr>
          <w:rFonts w:ascii="Twentieth Century" w:eastAsia="Twentieth Century" w:hAnsi="Twentieth Century" w:cs="Twentieth Century"/>
          <w:color w:val="000000"/>
          <w:sz w:val="18"/>
          <w:szCs w:val="18"/>
        </w:rPr>
        <w:t>The complete session can be found at: (</w:t>
      </w:r>
      <w:hyperlink r:id="rId9">
        <w:r>
          <w:rPr>
            <w:rFonts w:ascii="Twentieth Century" w:eastAsia="Twentieth Century" w:hAnsi="Twentieth Century" w:cs="Twentieth Century"/>
            <w:color w:val="0000FF"/>
            <w:sz w:val="18"/>
            <w:szCs w:val="18"/>
            <w:u w:val="single"/>
          </w:rPr>
          <w:t>https://drive.google.com/file/d/197HjgRNdH_J0ptgFAjWfmQs2qv39y4xi/view?usp=sharing</w:t>
        </w:r>
      </w:hyperlink>
      <w:r w:rsidR="0012206A">
        <w:rPr>
          <w:rFonts w:ascii="Twentieth Century" w:eastAsia="Twentieth Century" w:hAnsi="Twentieth Century" w:cs="Twentieth Century"/>
          <w:color w:val="000000"/>
          <w:sz w:val="18"/>
          <w:szCs w:val="18"/>
        </w:rPr>
        <w:t xml:space="preserve">) in Spanish, of </w:t>
      </w:r>
      <w:r>
        <w:rPr>
          <w:rFonts w:ascii="Twentieth Century" w:eastAsia="Twentieth Century" w:hAnsi="Twentieth Century" w:cs="Twentieth Century"/>
          <w:color w:val="000000"/>
          <w:sz w:val="18"/>
          <w:szCs w:val="18"/>
        </w:rPr>
        <w:t xml:space="preserve">the current implementation, developed by the NICE  group at UNICEN University and the team of </w:t>
      </w:r>
      <w:r>
        <w:rPr>
          <w:rFonts w:ascii="Twentieth Century" w:eastAsia="Twentieth Century" w:hAnsi="Twentieth Century" w:cs="Twentieth Century"/>
          <w:color w:val="000000"/>
          <w:sz w:val="18"/>
          <w:szCs w:val="18"/>
        </w:rPr>
        <w:t xml:space="preserve">the Casabella </w:t>
      </w:r>
      <w:r>
        <w:rPr>
          <w:sz w:val="18"/>
          <w:szCs w:val="18"/>
        </w:rPr>
        <w:t>C</w:t>
      </w:r>
      <w:r>
        <w:rPr>
          <w:rFonts w:ascii="Twentieth Century" w:eastAsia="Twentieth Century" w:hAnsi="Twentieth Century" w:cs="Twentieth Century"/>
          <w:color w:val="000000"/>
          <w:sz w:val="18"/>
          <w:szCs w:val="18"/>
        </w:rPr>
        <w:t xml:space="preserve">enter for </w:t>
      </w:r>
      <w:r>
        <w:rPr>
          <w:sz w:val="18"/>
          <w:szCs w:val="18"/>
        </w:rPr>
        <w:t>learning and training of behaviors that facilitate social coping for people with ASD. Also</w:t>
      </w:r>
      <w:r w:rsidR="0012206A">
        <w:rPr>
          <w:sz w:val="18"/>
          <w:szCs w:val="18"/>
        </w:rPr>
        <w:t>,</w:t>
      </w:r>
      <w:r>
        <w:rPr>
          <w:sz w:val="18"/>
          <w:szCs w:val="18"/>
        </w:rPr>
        <w:t xml:space="preserve"> it enable</w:t>
      </w:r>
      <w:r w:rsidR="0012206A">
        <w:rPr>
          <w:sz w:val="18"/>
          <w:szCs w:val="18"/>
        </w:rPr>
        <w:t>s</w:t>
      </w:r>
      <w:r>
        <w:rPr>
          <w:sz w:val="18"/>
          <w:szCs w:val="18"/>
        </w:rPr>
        <w:t xml:space="preserve"> </w:t>
      </w:r>
      <w:r w:rsidR="0012206A">
        <w:rPr>
          <w:sz w:val="18"/>
          <w:szCs w:val="18"/>
        </w:rPr>
        <w:t xml:space="preserve">to </w:t>
      </w:r>
      <w:r>
        <w:rPr>
          <w:sz w:val="18"/>
          <w:szCs w:val="18"/>
        </w:rPr>
        <w:t>serve as technical support for the psychoeducation of families</w:t>
      </w:r>
      <w:r w:rsidR="0012206A">
        <w:rPr>
          <w:sz w:val="18"/>
          <w:szCs w:val="18"/>
        </w:rPr>
        <w:t xml:space="preserve"> and</w:t>
      </w:r>
      <w:r>
        <w:rPr>
          <w:sz w:val="18"/>
          <w:szCs w:val="18"/>
        </w:rPr>
        <w:t xml:space="preserve"> the training of professionals and caregivers. </w:t>
      </w:r>
    </w:p>
    <w:p w14:paraId="1B5D99F2" w14:textId="77777777" w:rsidR="00DA5041" w:rsidRDefault="008757E0">
      <w:pPr>
        <w:pStyle w:val="Ttulo3"/>
        <w:spacing w:before="74"/>
        <w:ind w:firstLine="100"/>
      </w:pPr>
      <w:r>
        <w:rPr>
          <w:b w:val="0"/>
          <w:noProof/>
          <w:sz w:val="16"/>
          <w:szCs w:val="16"/>
          <w:lang w:val="es-AR"/>
        </w:rPr>
        <w:drawing>
          <wp:inline distT="0" distB="0" distL="0" distR="0" wp14:anchorId="5B01A6EF" wp14:editId="696DFE95">
            <wp:extent cx="3381598" cy="1850256"/>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381598" cy="1850256"/>
                    </a:xfrm>
                    <a:prstGeom prst="rect">
                      <a:avLst/>
                    </a:prstGeom>
                    <a:ln/>
                  </pic:spPr>
                </pic:pic>
              </a:graphicData>
            </a:graphic>
          </wp:inline>
        </w:drawing>
      </w:r>
    </w:p>
    <w:p w14:paraId="70E78A24" w14:textId="77777777" w:rsidR="00DA5041" w:rsidRDefault="00DA5041">
      <w:pPr>
        <w:pBdr>
          <w:top w:val="nil"/>
          <w:left w:val="nil"/>
          <w:bottom w:val="nil"/>
          <w:right w:val="nil"/>
          <w:between w:val="nil"/>
        </w:pBdr>
        <w:spacing w:before="2"/>
        <w:rPr>
          <w:rFonts w:ascii="Arial" w:eastAsia="Arial" w:hAnsi="Arial" w:cs="Arial"/>
          <w:b/>
          <w:color w:val="000000"/>
          <w:sz w:val="16"/>
          <w:szCs w:val="16"/>
        </w:rPr>
      </w:pPr>
    </w:p>
    <w:p w14:paraId="7DAB6DE0" w14:textId="38B29C91" w:rsidR="00DA5041" w:rsidRDefault="008757E0">
      <w:pPr>
        <w:spacing w:line="204" w:lineRule="auto"/>
        <w:rPr>
          <w:rFonts w:ascii="Arial" w:eastAsia="Arial" w:hAnsi="Arial" w:cs="Arial"/>
          <w:b/>
          <w:sz w:val="20"/>
          <w:szCs w:val="20"/>
        </w:rPr>
      </w:pPr>
      <w:r>
        <w:rPr>
          <w:rFonts w:ascii="Arial" w:eastAsia="Arial" w:hAnsi="Arial" w:cs="Arial"/>
          <w:b/>
          <w:color w:val="BF5A14"/>
          <w:sz w:val="20"/>
          <w:szCs w:val="20"/>
        </w:rPr>
        <w:t>References</w:t>
      </w:r>
    </w:p>
    <w:p w14:paraId="34A332AC" w14:textId="431645EE"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Carter, E., Williams, D., &amp; </w:t>
      </w:r>
      <w:r w:rsidR="007E1574">
        <w:rPr>
          <w:rFonts w:ascii="Calibri" w:eastAsia="Calibri" w:hAnsi="Calibri" w:cs="Calibri"/>
          <w:color w:val="000000"/>
          <w:sz w:val="18"/>
          <w:szCs w:val="18"/>
        </w:rPr>
        <w:t>Hodgins</w:t>
      </w:r>
      <w:r>
        <w:rPr>
          <w:rFonts w:ascii="Calibri" w:eastAsia="Calibri" w:hAnsi="Calibri" w:cs="Calibri"/>
          <w:color w:val="000000"/>
          <w:sz w:val="18"/>
          <w:szCs w:val="18"/>
        </w:rPr>
        <w:t xml:space="preserve">, J. e. (2014). Are Children with Autism More Responsive to Animated Characters? A Study of Interactions with Humans and Human-Controlled Avatars. . J Austin Dev </w:t>
      </w:r>
      <w:r w:rsidR="007E1574">
        <w:rPr>
          <w:rFonts w:ascii="Calibri" w:eastAsia="Calibri" w:hAnsi="Calibri" w:cs="Calibri"/>
          <w:color w:val="000000"/>
          <w:sz w:val="18"/>
          <w:szCs w:val="18"/>
        </w:rPr>
        <w:t>Disorder</w:t>
      </w:r>
      <w:r>
        <w:rPr>
          <w:rFonts w:ascii="Calibri" w:eastAsia="Calibri" w:hAnsi="Calibri" w:cs="Calibri"/>
          <w:color w:val="000000"/>
          <w:sz w:val="18"/>
          <w:szCs w:val="18"/>
        </w:rPr>
        <w:t xml:space="preserve"> 44, 2475-2485.</w:t>
      </w:r>
    </w:p>
    <w:p w14:paraId="73DBB38B" w14:textId="77777777"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Hardy, C. O. (2002). Autism and ICT: A guide for teachers and parents. London: David Fulton.</w:t>
      </w:r>
    </w:p>
    <w:p w14:paraId="4E83CB24" w14:textId="77777777"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Lehman, J. (1998). A featured</w:t>
      </w:r>
      <w:r w:rsidR="00762665">
        <w:rPr>
          <w:rFonts w:ascii="Calibri" w:eastAsia="Calibri" w:hAnsi="Calibri" w:cs="Calibri"/>
          <w:color w:val="000000"/>
          <w:sz w:val="18"/>
          <w:szCs w:val="18"/>
        </w:rPr>
        <w:t>-</w:t>
      </w:r>
      <w:r>
        <w:rPr>
          <w:rFonts w:ascii="Calibri" w:eastAsia="Calibri" w:hAnsi="Calibri" w:cs="Calibri"/>
          <w:color w:val="000000"/>
          <w:sz w:val="18"/>
          <w:szCs w:val="18"/>
        </w:rPr>
        <w:t>based comparison of software preferences in typically-developing children versus children with</w:t>
      </w:r>
      <w:r w:rsidR="00762665">
        <w:rPr>
          <w:rFonts w:ascii="Calibri" w:eastAsia="Calibri" w:hAnsi="Calibri" w:cs="Calibri"/>
          <w:color w:val="000000"/>
          <w:sz w:val="18"/>
          <w:szCs w:val="18"/>
        </w:rPr>
        <w:t xml:space="preserve"> </w:t>
      </w:r>
      <w:r>
        <w:rPr>
          <w:rFonts w:ascii="Calibri" w:eastAsia="Calibri" w:hAnsi="Calibri" w:cs="Calibri"/>
          <w:color w:val="000000"/>
          <w:sz w:val="18"/>
          <w:szCs w:val="18"/>
        </w:rPr>
        <w:t>autism spectrum disorders.</w:t>
      </w:r>
    </w:p>
    <w:p w14:paraId="3114F06E" w14:textId="77777777"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Moore, D. J. (2000). Interactive multimedia systems for people with autism. Journal of Educational Media, 25, 169-177.</w:t>
      </w:r>
    </w:p>
    <w:p w14:paraId="0B588953" w14:textId="14099A62"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More, C. (2008). Digital Stories Targeting Social Skills for Children </w:t>
      </w:r>
      <w:r w:rsidR="007E1574">
        <w:rPr>
          <w:rFonts w:ascii="Calibri" w:eastAsia="Calibri" w:hAnsi="Calibri" w:cs="Calibri"/>
          <w:color w:val="000000"/>
          <w:sz w:val="18"/>
          <w:szCs w:val="18"/>
        </w:rPr>
        <w:t>with</w:t>
      </w:r>
      <w:r>
        <w:rPr>
          <w:rFonts w:ascii="Calibri" w:eastAsia="Calibri" w:hAnsi="Calibri" w:cs="Calibri"/>
          <w:color w:val="000000"/>
          <w:sz w:val="18"/>
          <w:szCs w:val="18"/>
        </w:rPr>
        <w:t xml:space="preserve"> Disabilities: Multidimensional Learning. First </w:t>
      </w:r>
      <w:r w:rsidR="007E1574">
        <w:rPr>
          <w:rFonts w:ascii="Calibri" w:eastAsia="Calibri" w:hAnsi="Calibri" w:cs="Calibri"/>
          <w:color w:val="000000"/>
          <w:sz w:val="18"/>
          <w:szCs w:val="18"/>
        </w:rPr>
        <w:t>Publicly</w:t>
      </w:r>
      <w:r>
        <w:rPr>
          <w:rFonts w:ascii="Calibri" w:eastAsia="Calibri" w:hAnsi="Calibri" w:cs="Calibri"/>
          <w:color w:val="000000"/>
          <w:sz w:val="18"/>
          <w:szCs w:val="18"/>
        </w:rPr>
        <w:t>.</w:t>
      </w:r>
    </w:p>
    <w:p w14:paraId="5E98F511" w14:textId="326354E2"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Neale, H. L. (2002). Exploring the role of virtual environments in the special needs classroom. Proceedings of the 4th ICDVRAT (</w:t>
      </w:r>
      <w:r w:rsidR="007E1574">
        <w:rPr>
          <w:rFonts w:ascii="Calibri" w:eastAsia="Calibri" w:hAnsi="Calibri" w:cs="Calibri"/>
          <w:color w:val="000000"/>
          <w:sz w:val="18"/>
          <w:szCs w:val="18"/>
        </w:rPr>
        <w:t>pages</w:t>
      </w:r>
      <w:r>
        <w:rPr>
          <w:rFonts w:ascii="Calibri" w:eastAsia="Calibri" w:hAnsi="Calibri" w:cs="Calibri"/>
          <w:color w:val="000000"/>
          <w:sz w:val="18"/>
          <w:szCs w:val="18"/>
        </w:rPr>
        <w:t>. 259-266). Veszprem, Hungary: Sharkey, P., Sik Eds.</w:t>
      </w:r>
    </w:p>
    <w:p w14:paraId="2CFE64B2" w14:textId="77777777"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Nikolopus, C. e. (2011). Robotics agents used to help teach social skills to children with Autism: The third generation. RO-MAN, 253-258.</w:t>
      </w:r>
    </w:p>
    <w:p w14:paraId="3669BA23" w14:textId="77777777" w:rsidR="00DA5041" w:rsidRPr="0012206A"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lang w:val="es-AR"/>
        </w:rPr>
      </w:pPr>
      <w:r w:rsidRPr="0012206A">
        <w:rPr>
          <w:rFonts w:ascii="Calibri" w:eastAsia="Calibri" w:hAnsi="Calibri" w:cs="Calibri"/>
          <w:color w:val="000000"/>
          <w:sz w:val="18"/>
          <w:szCs w:val="18"/>
          <w:lang w:val="es-AR"/>
        </w:rPr>
        <w:t>OMS. Organización Mundial de la Salud. (2021) Trastornos del Espectro Autista. Trastornos del espectro autista (who.int) [consultado en línea el 18/10/2021]</w:t>
      </w:r>
    </w:p>
    <w:p w14:paraId="11169068" w14:textId="7F032754"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Paige Hale, V., &amp; Schmidt, M. (2018). Advancing Social Narrative Intervention Tools for Students with Autism: The Role of Educational </w:t>
      </w:r>
      <w:r w:rsidR="007E1574">
        <w:rPr>
          <w:rFonts w:ascii="Calibri" w:eastAsia="Calibri" w:hAnsi="Calibri" w:cs="Calibri"/>
          <w:color w:val="000000"/>
          <w:sz w:val="18"/>
          <w:szCs w:val="18"/>
        </w:rPr>
        <w:t>Technology</w:t>
      </w:r>
      <w:r>
        <w:rPr>
          <w:rFonts w:ascii="Calibri" w:eastAsia="Calibri" w:hAnsi="Calibri" w:cs="Calibri"/>
          <w:color w:val="000000"/>
          <w:sz w:val="18"/>
          <w:szCs w:val="18"/>
        </w:rPr>
        <w:t xml:space="preserve">. En B. </w:t>
      </w:r>
      <w:r w:rsidR="007E1574">
        <w:rPr>
          <w:rFonts w:ascii="Calibri" w:eastAsia="Calibri" w:hAnsi="Calibri" w:cs="Calibri"/>
          <w:color w:val="000000"/>
          <w:sz w:val="18"/>
          <w:szCs w:val="18"/>
        </w:rPr>
        <w:t>Hokinson</w:t>
      </w:r>
      <w:r>
        <w:rPr>
          <w:rFonts w:ascii="Calibri" w:eastAsia="Calibri" w:hAnsi="Calibri" w:cs="Calibri"/>
          <w:color w:val="000000"/>
          <w:sz w:val="18"/>
          <w:szCs w:val="18"/>
        </w:rPr>
        <w:t>, G. Clinton, &amp; K. Kaminski, Educational Technology and Narrative. Springer, Cham.</w:t>
      </w:r>
    </w:p>
    <w:p w14:paraId="29AEA865" w14:textId="33D914BE"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Parsons, S., Millen, L., Garib-Penna, S., &amp; Cobb, S. (2011). Participatory design in the development of innovative technologies for </w:t>
      </w:r>
      <w:r w:rsidR="007E1574">
        <w:rPr>
          <w:rFonts w:ascii="Calibri" w:eastAsia="Calibri" w:hAnsi="Calibri" w:cs="Calibri"/>
          <w:color w:val="000000"/>
          <w:sz w:val="18"/>
          <w:szCs w:val="18"/>
        </w:rPr>
        <w:t>children</w:t>
      </w:r>
      <w:r>
        <w:rPr>
          <w:rFonts w:ascii="Calibri" w:eastAsia="Calibri" w:hAnsi="Calibri" w:cs="Calibri"/>
          <w:color w:val="000000"/>
          <w:sz w:val="18"/>
          <w:szCs w:val="18"/>
        </w:rPr>
        <w:t xml:space="preserve"> and </w:t>
      </w:r>
      <w:r w:rsidR="007E1574">
        <w:rPr>
          <w:rFonts w:ascii="Calibri" w:eastAsia="Calibri" w:hAnsi="Calibri" w:cs="Calibri"/>
          <w:color w:val="000000"/>
          <w:sz w:val="18"/>
          <w:szCs w:val="18"/>
        </w:rPr>
        <w:t>young</w:t>
      </w:r>
      <w:r>
        <w:rPr>
          <w:rFonts w:ascii="Calibri" w:eastAsia="Calibri" w:hAnsi="Calibri" w:cs="Calibri"/>
          <w:color w:val="000000"/>
          <w:sz w:val="18"/>
          <w:szCs w:val="18"/>
        </w:rPr>
        <w:t xml:space="preserve"> people on the autism spectrum: the COPATIAL project. Journal of Assistive Technologies vol 5 n° 1, 29-34.</w:t>
      </w:r>
    </w:p>
    <w:p w14:paraId="2C7EF087" w14:textId="3508870D"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lastRenderedPageBreak/>
        <w:t xml:space="preserve">Rafayet, M. e. (2020). Proceedings of the 20th ACM International Conference on </w:t>
      </w:r>
      <w:r w:rsidR="007E1574">
        <w:rPr>
          <w:rFonts w:ascii="Calibri" w:eastAsia="Calibri" w:hAnsi="Calibri" w:cs="Calibri"/>
          <w:color w:val="000000"/>
          <w:sz w:val="18"/>
          <w:szCs w:val="18"/>
        </w:rPr>
        <w:t>Intelligent</w:t>
      </w:r>
      <w:r>
        <w:rPr>
          <w:rFonts w:ascii="Calibri" w:eastAsia="Calibri" w:hAnsi="Calibri" w:cs="Calibri"/>
          <w:color w:val="000000"/>
          <w:sz w:val="18"/>
          <w:szCs w:val="18"/>
        </w:rPr>
        <w:t xml:space="preserve"> virtual agents. </w:t>
      </w:r>
      <w:r w:rsidR="007E1574">
        <w:rPr>
          <w:rFonts w:ascii="Calibri" w:eastAsia="Calibri" w:hAnsi="Calibri" w:cs="Calibri"/>
          <w:color w:val="000000"/>
          <w:sz w:val="18"/>
          <w:szCs w:val="18"/>
        </w:rPr>
        <w:t>Article</w:t>
      </w:r>
      <w:r>
        <w:rPr>
          <w:rFonts w:ascii="Calibri" w:eastAsia="Calibri" w:hAnsi="Calibri" w:cs="Calibri"/>
          <w:color w:val="000000"/>
          <w:sz w:val="18"/>
          <w:szCs w:val="18"/>
        </w:rPr>
        <w:t xml:space="preserve"> n° 2, (p</w:t>
      </w:r>
      <w:r w:rsidR="007E1574">
        <w:rPr>
          <w:rFonts w:ascii="Calibri" w:eastAsia="Calibri" w:hAnsi="Calibri" w:cs="Calibri"/>
          <w:color w:val="000000"/>
          <w:sz w:val="18"/>
          <w:szCs w:val="18"/>
        </w:rPr>
        <w:t>age</w:t>
      </w:r>
      <w:r>
        <w:rPr>
          <w:rFonts w:ascii="Calibri" w:eastAsia="Calibri" w:hAnsi="Calibri" w:cs="Calibri"/>
          <w:color w:val="000000"/>
          <w:sz w:val="18"/>
          <w:szCs w:val="18"/>
        </w:rPr>
        <w:t>. 18).</w:t>
      </w:r>
    </w:p>
    <w:p w14:paraId="1CDE299C" w14:textId="7C22011E" w:rsidR="00DA5041" w:rsidRDefault="008757E0">
      <w:pPr>
        <w:numPr>
          <w:ilvl w:val="0"/>
          <w:numId w:val="1"/>
        </w:numPr>
        <w:pBdr>
          <w:top w:val="nil"/>
          <w:left w:val="nil"/>
          <w:bottom w:val="nil"/>
          <w:right w:val="nil"/>
          <w:between w:val="nil"/>
        </w:pBdr>
        <w:spacing w:before="90" w:line="200"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Schmidt, M., Laffey, M., Schmidt, C., Wang, X., &amp; </w:t>
      </w:r>
      <w:r w:rsidR="007E1574">
        <w:rPr>
          <w:rFonts w:ascii="Calibri" w:eastAsia="Calibri" w:hAnsi="Calibri" w:cs="Calibri"/>
          <w:color w:val="000000"/>
          <w:sz w:val="18"/>
          <w:szCs w:val="18"/>
        </w:rPr>
        <w:t>Stitcher</w:t>
      </w:r>
      <w:r>
        <w:rPr>
          <w:rFonts w:ascii="Calibri" w:eastAsia="Calibri" w:hAnsi="Calibri" w:cs="Calibri"/>
          <w:color w:val="000000"/>
          <w:sz w:val="18"/>
          <w:szCs w:val="18"/>
        </w:rPr>
        <w:t xml:space="preserve">, J. (2012). Developing Methods for understanding social behavior in a 3D </w:t>
      </w:r>
      <w:r>
        <w:rPr>
          <w:rFonts w:ascii="Calibri" w:eastAsia="Calibri" w:hAnsi="Calibri" w:cs="Calibri"/>
          <w:color w:val="000000"/>
          <w:sz w:val="18"/>
          <w:szCs w:val="18"/>
        </w:rPr>
        <w:t>virtual learning environment. Computers in human behavior vol 28, 405-413.</w:t>
      </w:r>
    </w:p>
    <w:p w14:paraId="7A11312F" w14:textId="77777777" w:rsidR="00075E2F" w:rsidRDefault="00075E2F" w:rsidP="00815D5E">
      <w:pPr>
        <w:pBdr>
          <w:top w:val="nil"/>
          <w:left w:val="nil"/>
          <w:bottom w:val="nil"/>
          <w:right w:val="nil"/>
          <w:between w:val="nil"/>
        </w:pBdr>
        <w:spacing w:before="90" w:line="200" w:lineRule="auto"/>
        <w:ind w:left="360"/>
        <w:jc w:val="both"/>
        <w:rPr>
          <w:rFonts w:ascii="Calibri" w:eastAsia="Calibri" w:hAnsi="Calibri" w:cs="Calibri"/>
          <w:color w:val="000000"/>
        </w:rPr>
      </w:pPr>
    </w:p>
    <w:p w14:paraId="11EF12DA" w14:textId="44D6A8A9" w:rsidR="00DA5041" w:rsidRDefault="008757E0" w:rsidP="00815D5E">
      <w:pPr>
        <w:pBdr>
          <w:top w:val="nil"/>
          <w:left w:val="nil"/>
          <w:bottom w:val="nil"/>
          <w:right w:val="nil"/>
          <w:between w:val="nil"/>
        </w:pBdr>
        <w:spacing w:before="90" w:line="200" w:lineRule="auto"/>
        <w:ind w:left="360"/>
        <w:jc w:val="both"/>
        <w:sectPr w:rsidR="00DA5041">
          <w:type w:val="continuous"/>
          <w:pgSz w:w="11910" w:h="16840"/>
          <w:pgMar w:top="995" w:right="600" w:bottom="840" w:left="620" w:header="720" w:footer="720" w:gutter="0"/>
          <w:cols w:num="2" w:space="720" w:equalWidth="0">
            <w:col w:w="5276" w:space="138"/>
            <w:col w:w="5276" w:space="0"/>
          </w:cols>
        </w:sectPr>
      </w:pPr>
      <w:r>
        <w:rPr>
          <w:rFonts w:ascii="Calibri" w:eastAsia="Calibri" w:hAnsi="Calibri" w:cs="Calibri"/>
          <w:color w:val="000000"/>
        </w:rPr>
        <w:t xml:space="preserve">   </w:t>
      </w:r>
    </w:p>
    <w:p w14:paraId="1BB2EC1F" w14:textId="64DFA2D8" w:rsidR="00DA5041" w:rsidRDefault="00DA5041">
      <w:pPr>
        <w:pBdr>
          <w:top w:val="nil"/>
          <w:left w:val="nil"/>
          <w:bottom w:val="nil"/>
          <w:right w:val="nil"/>
          <w:between w:val="nil"/>
        </w:pBdr>
        <w:rPr>
          <w:rFonts w:ascii="Calibri" w:eastAsia="Calibri" w:hAnsi="Calibri" w:cs="Calibri"/>
          <w:color w:val="000000"/>
          <w:sz w:val="20"/>
          <w:szCs w:val="20"/>
        </w:rPr>
      </w:pPr>
    </w:p>
    <w:p w14:paraId="72771BD2" w14:textId="77777777" w:rsidR="00075E2F" w:rsidRDefault="00075E2F">
      <w:pPr>
        <w:pBdr>
          <w:top w:val="nil"/>
          <w:left w:val="nil"/>
          <w:bottom w:val="nil"/>
          <w:right w:val="nil"/>
          <w:between w:val="nil"/>
        </w:pBdr>
        <w:rPr>
          <w:rFonts w:ascii="Calibri" w:eastAsia="Calibri" w:hAnsi="Calibri" w:cs="Calibri"/>
          <w:color w:val="000000"/>
          <w:sz w:val="20"/>
          <w:szCs w:val="20"/>
        </w:rPr>
      </w:pPr>
    </w:p>
    <w:p w14:paraId="3A191A35" w14:textId="77777777" w:rsidR="00DA5041" w:rsidRDefault="008757E0">
      <w:pPr>
        <w:pBdr>
          <w:top w:val="nil"/>
          <w:left w:val="nil"/>
          <w:bottom w:val="nil"/>
          <w:right w:val="nil"/>
          <w:between w:val="nil"/>
        </w:pBdr>
        <w:spacing w:line="40" w:lineRule="auto"/>
        <w:ind w:left="2202"/>
        <w:rPr>
          <w:rFonts w:ascii="Calibri" w:eastAsia="Calibri" w:hAnsi="Calibri" w:cs="Calibri"/>
          <w:color w:val="000000"/>
          <w:sz w:val="4"/>
          <w:szCs w:val="4"/>
        </w:rPr>
      </w:pPr>
      <w:r>
        <w:rPr>
          <w:rFonts w:ascii="Calibri" w:eastAsia="Calibri" w:hAnsi="Calibri" w:cs="Calibri"/>
          <w:noProof/>
          <w:color w:val="000000"/>
          <w:sz w:val="4"/>
          <w:szCs w:val="4"/>
          <w:lang w:val="es-AR"/>
        </w:rPr>
        <mc:AlternateContent>
          <mc:Choice Requires="wpg">
            <w:drawing>
              <wp:inline distT="0" distB="0" distL="0" distR="0" wp14:anchorId="3BCC7937" wp14:editId="2E52F9B7">
                <wp:extent cx="3975735" cy="25400"/>
                <wp:effectExtent l="0" t="0" r="0" b="0"/>
                <wp:docPr id="21" name="21 Grupo"/>
                <wp:cNvGraphicFramePr/>
                <a:graphic xmlns:a="http://schemas.openxmlformats.org/drawingml/2006/main">
                  <a:graphicData uri="http://schemas.microsoft.com/office/word/2010/wordprocessingGroup">
                    <wpg:wgp>
                      <wpg:cNvGrpSpPr/>
                      <wpg:grpSpPr>
                        <a:xfrm>
                          <a:off x="0" y="0"/>
                          <a:ext cx="3975735" cy="25400"/>
                          <a:chOff x="3358133" y="3767300"/>
                          <a:chExt cx="3968750" cy="15875"/>
                        </a:xfrm>
                      </wpg:grpSpPr>
                      <wpg:grpSp>
                        <wpg:cNvPr id="1" name="1 Grupo"/>
                        <wpg:cNvGrpSpPr/>
                        <wpg:grpSpPr>
                          <a:xfrm>
                            <a:off x="3358133" y="3767300"/>
                            <a:ext cx="3968750" cy="15875"/>
                            <a:chOff x="0" y="0"/>
                            <a:chExt cx="6250" cy="25"/>
                          </a:xfrm>
                        </wpg:grpSpPr>
                        <wps:wsp>
                          <wps:cNvPr id="2" name="2 Rectángulo"/>
                          <wps:cNvSpPr/>
                          <wps:spPr>
                            <a:xfrm>
                              <a:off x="0" y="0"/>
                              <a:ext cx="6250" cy="25"/>
                            </a:xfrm>
                            <a:prstGeom prst="rect">
                              <a:avLst/>
                            </a:prstGeom>
                            <a:noFill/>
                            <a:ln>
                              <a:noFill/>
                            </a:ln>
                          </wps:spPr>
                          <wps:txbx>
                            <w:txbxContent>
                              <w:p w14:paraId="7C552E38" w14:textId="77777777" w:rsidR="00DA5041" w:rsidRDefault="00DA5041">
                                <w:pPr>
                                  <w:textDirection w:val="btLr"/>
                                </w:pPr>
                              </w:p>
                            </w:txbxContent>
                          </wps:txbx>
                          <wps:bodyPr spcFirstLastPara="1" wrap="square" lIns="91425" tIns="91425" rIns="91425" bIns="91425" anchor="ctr" anchorCtr="0">
                            <a:noAutofit/>
                          </wps:bodyPr>
                        </wps:wsp>
                        <wps:wsp>
                          <wps:cNvPr id="3" name="3 Conector recto de flecha"/>
                          <wps:cNvCnPr/>
                          <wps:spPr>
                            <a:xfrm>
                              <a:off x="20" y="20"/>
                              <a:ext cx="6221" cy="0"/>
                            </a:xfrm>
                            <a:prstGeom prst="straightConnector1">
                              <a:avLst/>
                            </a:prstGeom>
                            <a:noFill/>
                            <a:ln w="25400" cap="flat" cmpd="sng">
                              <a:solidFill>
                                <a:srgbClr val="004080"/>
                              </a:solidFill>
                              <a:prstDash val="solid"/>
                              <a:round/>
                              <a:headEnd type="none" w="med" len="med"/>
                              <a:tailEnd type="none" w="med" len="med"/>
                            </a:ln>
                          </wps:spPr>
                          <wps:bodyPr/>
                        </wps:wsp>
                      </wpg:grpSp>
                    </wpg:wgp>
                  </a:graphicData>
                </a:graphic>
              </wp:inline>
            </w:drawing>
          </mc:Choice>
          <mc:Fallback>
            <w:pict>
              <v:group w14:anchorId="3BCC7937" id="21 Grupo" o:spid="_x0000_s1026" style="width:313.05pt;height:2pt;mso-position-horizontal-relative:char;mso-position-vertical-relative:line" coordorigin="33581,37673" coordsize="39687,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">
                <v:group id="1 Grupo" o:spid="_x0000_s1027" style="position:absolute;left:33581;top:37673;width:39687;height:158" coordsize="62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2 Rectángulo" o:spid="_x0000_s1028" style="position:absolute;width:6250;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C552E38" w14:textId="77777777" w:rsidR="00DA5041" w:rsidRDefault="00DA5041">
                          <w:pPr>
                            <w:textDirection w:val="btLr"/>
                          </w:pPr>
                        </w:p>
                      </w:txbxContent>
                    </v:textbox>
                  </v:rect>
                  <v:shapetype id="_x0000_t32" coordsize="21600,21600" o:spt="32" o:oned="t" path="m,l21600,21600e" filled="f">
                    <v:path arrowok="t" fillok="f" o:connecttype="none"/>
                    <o:lock v:ext="edit" shapetype="t"/>
                  </v:shapetype>
                  <v:shape id="3 Conector recto de flecha" o:spid="_x0000_s1029" type="#_x0000_t32" style="position:absolute;left:20;top:20;width:6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" strokecolor="#004080" strokeweight="2pt"/>
                </v:group>
                <w10:anchorlock/>
              </v:group>
            </w:pict>
          </mc:Fallback>
        </mc:AlternateContent>
      </w:r>
    </w:p>
    <w:p w14:paraId="1DE1804E" w14:textId="77777777" w:rsidR="00075E2F" w:rsidRDefault="008757E0">
      <w:pPr>
        <w:spacing w:before="92"/>
        <w:ind w:right="4234"/>
      </w:pPr>
      <w:r>
        <w:t xml:space="preserve">        </w:t>
      </w:r>
    </w:p>
    <w:p w14:paraId="700F3EE3" w14:textId="6F03F498" w:rsidR="00DA5041" w:rsidRDefault="008757E0">
      <w:pPr>
        <w:spacing w:before="92"/>
        <w:ind w:right="4234"/>
        <w:rPr>
          <w:rFonts w:ascii="Arial" w:eastAsia="Arial" w:hAnsi="Arial" w:cs="Arial"/>
        </w:rPr>
      </w:pPr>
      <w:r>
        <w:t xml:space="preserve">      </w:t>
      </w:r>
      <w:r w:rsidR="00075E2F">
        <w:rPr>
          <w:noProof/>
          <w:sz w:val="20"/>
          <w:szCs w:val="20"/>
        </w:rPr>
        <w:drawing>
          <wp:inline distT="0" distB="0" distL="0" distR="0" wp14:anchorId="66305E90" wp14:editId="2042FC52">
            <wp:extent cx="755341" cy="873760"/>
            <wp:effectExtent l="0" t="0" r="6985" b="2540"/>
            <wp:docPr id="4" name="Imagen 4" descr="Hombre sonriendo con ter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Hombre sonriendo con tern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6497" cy="886665"/>
                    </a:xfrm>
                    <a:prstGeom prst="rect">
                      <a:avLst/>
                    </a:prstGeom>
                  </pic:spPr>
                </pic:pic>
              </a:graphicData>
            </a:graphic>
          </wp:inline>
        </w:drawing>
      </w:r>
      <w:r>
        <w:rPr>
          <w:rFonts w:ascii="Arial" w:eastAsia="Arial" w:hAnsi="Arial" w:cs="Arial"/>
          <w:color w:val="BF5A14"/>
        </w:rPr>
        <w:t xml:space="preserve">Biography </w:t>
      </w:r>
    </w:p>
    <w:p w14:paraId="13EC904A" w14:textId="78098005" w:rsidR="00DA5041" w:rsidRDefault="00075E2F" w:rsidP="00075E2F">
      <w:pPr>
        <w:spacing w:before="41"/>
        <w:ind w:left="213" w:right="231"/>
        <w:jc w:val="both"/>
        <w:rPr>
          <w:rFonts w:ascii="Arial" w:eastAsia="Arial" w:hAnsi="Arial" w:cs="Arial"/>
          <w:sz w:val="14"/>
          <w:szCs w:val="14"/>
        </w:rPr>
      </w:pPr>
      <w:r w:rsidRPr="00075E2F">
        <w:rPr>
          <w:rFonts w:ascii="Arial" w:eastAsia="Arial" w:hAnsi="Arial" w:cs="Arial"/>
          <w:sz w:val="14"/>
          <w:szCs w:val="14"/>
        </w:rPr>
        <w:t xml:space="preserve">Pablo Mazza is a project manager, an entrepreneur, an expert in administration of complex Healthcare </w:t>
      </w:r>
      <w:r w:rsidRPr="00075E2F">
        <w:rPr>
          <w:rFonts w:ascii="Arial" w:eastAsia="Arial" w:hAnsi="Arial" w:cs="Arial"/>
          <w:sz w:val="14"/>
          <w:szCs w:val="14"/>
        </w:rPr>
        <w:t>organizations</w:t>
      </w:r>
      <w:r w:rsidRPr="00075E2F">
        <w:rPr>
          <w:rFonts w:ascii="Arial" w:eastAsia="Arial" w:hAnsi="Arial" w:cs="Arial"/>
          <w:sz w:val="14"/>
          <w:szCs w:val="14"/>
        </w:rPr>
        <w:t xml:space="preserve"> with robust academic background.</w:t>
      </w:r>
      <w:r>
        <w:rPr>
          <w:rFonts w:ascii="Arial" w:eastAsia="Arial" w:hAnsi="Arial" w:cs="Arial"/>
          <w:sz w:val="14"/>
          <w:szCs w:val="14"/>
        </w:rPr>
        <w:t xml:space="preserve"> Currently</w:t>
      </w:r>
      <w:r w:rsidRPr="00075E2F">
        <w:rPr>
          <w:rFonts w:ascii="Arial" w:eastAsia="Arial" w:hAnsi="Arial" w:cs="Arial"/>
          <w:sz w:val="14"/>
          <w:szCs w:val="14"/>
        </w:rPr>
        <w:t xml:space="preserve"> living in Germany</w:t>
      </w:r>
      <w:r>
        <w:rPr>
          <w:rFonts w:ascii="Arial" w:eastAsia="Arial" w:hAnsi="Arial" w:cs="Arial"/>
          <w:sz w:val="14"/>
          <w:szCs w:val="14"/>
        </w:rPr>
        <w:t xml:space="preserve">. </w:t>
      </w:r>
      <w:r w:rsidRPr="00075E2F">
        <w:rPr>
          <w:rFonts w:ascii="Arial" w:eastAsia="Arial" w:hAnsi="Arial" w:cs="Arial"/>
          <w:sz w:val="14"/>
          <w:szCs w:val="14"/>
        </w:rPr>
        <w:t xml:space="preserve">He has a </w:t>
      </w:r>
      <w:r w:rsidRPr="00075E2F">
        <w:rPr>
          <w:rFonts w:ascii="Arial" w:eastAsia="Arial" w:hAnsi="Arial" w:cs="Arial"/>
          <w:sz w:val="14"/>
          <w:szCs w:val="14"/>
        </w:rPr>
        <w:t>master’s</w:t>
      </w:r>
      <w:r w:rsidRPr="00075E2F">
        <w:rPr>
          <w:rFonts w:ascii="Arial" w:eastAsia="Arial" w:hAnsi="Arial" w:cs="Arial"/>
          <w:sz w:val="14"/>
          <w:szCs w:val="14"/>
        </w:rPr>
        <w:t xml:space="preserve"> degree in Economics and Health Management, Health </w:t>
      </w:r>
      <w:r w:rsidRPr="00075E2F">
        <w:rPr>
          <w:rFonts w:ascii="Arial" w:eastAsia="Arial" w:hAnsi="Arial" w:cs="Arial"/>
          <w:sz w:val="14"/>
          <w:szCs w:val="14"/>
        </w:rPr>
        <w:t>Informatics,</w:t>
      </w:r>
      <w:r w:rsidRPr="00075E2F">
        <w:rPr>
          <w:rFonts w:ascii="Arial" w:eastAsia="Arial" w:hAnsi="Arial" w:cs="Arial"/>
          <w:sz w:val="14"/>
          <w:szCs w:val="14"/>
        </w:rPr>
        <w:t xml:space="preserve"> and an MBA with a solid background in Information Systems and Administration for more than 20 years</w:t>
      </w:r>
      <w:r>
        <w:rPr>
          <w:rFonts w:ascii="Arial" w:eastAsia="Arial" w:hAnsi="Arial" w:cs="Arial"/>
          <w:sz w:val="14"/>
          <w:szCs w:val="14"/>
        </w:rPr>
        <w:t xml:space="preserve"> in LATAM</w:t>
      </w:r>
      <w:r w:rsidRPr="00075E2F">
        <w:rPr>
          <w:rFonts w:ascii="Arial" w:eastAsia="Arial" w:hAnsi="Arial" w:cs="Arial"/>
          <w:sz w:val="14"/>
          <w:szCs w:val="14"/>
        </w:rPr>
        <w:t xml:space="preserve">. Highlights include his experience in Management and Administration of complex Healthcare </w:t>
      </w:r>
      <w:r w:rsidRPr="00075E2F">
        <w:rPr>
          <w:rFonts w:ascii="Arial" w:eastAsia="Arial" w:hAnsi="Arial" w:cs="Arial"/>
          <w:sz w:val="14"/>
          <w:szCs w:val="14"/>
        </w:rPr>
        <w:t>organizations</w:t>
      </w:r>
      <w:r w:rsidRPr="00075E2F">
        <w:rPr>
          <w:rFonts w:ascii="Arial" w:eastAsia="Arial" w:hAnsi="Arial" w:cs="Arial"/>
          <w:sz w:val="14"/>
          <w:szCs w:val="14"/>
        </w:rPr>
        <w:t xml:space="preserve"> such as 33 Public Hospitals of the City of Buenos Aires, REMEDIAR Program of the Ministry of Health of the Nation, Posadas National Hospital, Cuenca Alta SAMIC Hospital, Sommer National Hospital and others stands out.</w:t>
      </w:r>
      <w:r>
        <w:rPr>
          <w:rFonts w:ascii="Arial" w:eastAsia="Arial" w:hAnsi="Arial" w:cs="Arial"/>
          <w:sz w:val="14"/>
          <w:szCs w:val="14"/>
        </w:rPr>
        <w:t xml:space="preserve"> </w:t>
      </w:r>
      <w:r w:rsidRPr="00075E2F">
        <w:rPr>
          <w:rFonts w:ascii="Arial" w:eastAsia="Arial" w:hAnsi="Arial" w:cs="Arial"/>
          <w:sz w:val="14"/>
          <w:szCs w:val="14"/>
        </w:rPr>
        <w:t xml:space="preserve">In the private sector, he works in disability rehabilitation for prepaid medicine / social security system as a firm partner, and as a management consultant for healthcare </w:t>
      </w:r>
      <w:r w:rsidRPr="00075E2F">
        <w:rPr>
          <w:rFonts w:ascii="Arial" w:eastAsia="Arial" w:hAnsi="Arial" w:cs="Arial"/>
          <w:sz w:val="14"/>
          <w:szCs w:val="14"/>
        </w:rPr>
        <w:t>organizations</w:t>
      </w:r>
      <w:r w:rsidRPr="00075E2F">
        <w:rPr>
          <w:rFonts w:ascii="Arial" w:eastAsia="Arial" w:hAnsi="Arial" w:cs="Arial"/>
          <w:sz w:val="14"/>
          <w:szCs w:val="14"/>
        </w:rPr>
        <w:t xml:space="preserve"> such as AMA - Argentine Medical Association. Development of digital signature for medical prescriptions.</w:t>
      </w:r>
    </w:p>
    <w:p w14:paraId="75682A3E" w14:textId="1DF8F865" w:rsidR="00DA5041" w:rsidRDefault="008757E0">
      <w:pPr>
        <w:spacing w:before="62"/>
        <w:ind w:left="4217" w:right="4235"/>
        <w:jc w:val="center"/>
        <w:rPr>
          <w:rFonts w:ascii="Arial" w:eastAsia="Arial" w:hAnsi="Arial" w:cs="Arial"/>
          <w:sz w:val="14"/>
          <w:szCs w:val="14"/>
        </w:rPr>
      </w:pPr>
      <w:r>
        <w:rPr>
          <w:rFonts w:ascii="Arial" w:eastAsia="Arial" w:hAnsi="Arial" w:cs="Arial"/>
          <w:sz w:val="14"/>
          <w:szCs w:val="14"/>
        </w:rPr>
        <w:t xml:space="preserve">Email: </w:t>
      </w:r>
      <w:hyperlink r:id="rId12" w:history="1">
        <w:r w:rsidR="00075E2F" w:rsidRPr="00C32492">
          <w:rPr>
            <w:rStyle w:val="Hipervnculo"/>
            <w:rFonts w:ascii="Arial" w:eastAsia="Arial" w:hAnsi="Arial" w:cs="Arial"/>
            <w:sz w:val="14"/>
            <w:szCs w:val="14"/>
          </w:rPr>
          <w:t>mazza.pablo@gmail.com</w:t>
        </w:r>
      </w:hyperlink>
    </w:p>
    <w:p w14:paraId="43E7F4BF" w14:textId="75986B19" w:rsidR="00DA5041" w:rsidRPr="00075E2F" w:rsidRDefault="008757E0" w:rsidP="00075E2F">
      <w:pPr>
        <w:pBdr>
          <w:top w:val="nil"/>
          <w:left w:val="nil"/>
          <w:bottom w:val="nil"/>
          <w:right w:val="nil"/>
          <w:between w:val="nil"/>
        </w:pBdr>
        <w:spacing w:before="2"/>
        <w:rPr>
          <w:rFonts w:ascii="Arial" w:eastAsia="Arial" w:hAnsi="Arial" w:cs="Arial"/>
          <w:color w:val="000000"/>
          <w:sz w:val="19"/>
          <w:szCs w:val="19"/>
        </w:rPr>
      </w:pPr>
      <w:r>
        <w:rPr>
          <w:noProof/>
          <w:lang w:val="es-AR"/>
        </w:rPr>
        <mc:AlternateContent>
          <mc:Choice Requires="wps">
            <w:drawing>
              <wp:anchor distT="0" distB="0" distL="0" distR="0" simplePos="0" relativeHeight="251658752" behindDoc="0" locked="0" layoutInCell="1" hidden="0" allowOverlap="1" wp14:anchorId="28886647" wp14:editId="13C88172">
                <wp:simplePos x="0" y="0"/>
                <wp:positionH relativeFrom="column">
                  <wp:posOffset>1663700</wp:posOffset>
                </wp:positionH>
                <wp:positionV relativeFrom="paragraph">
                  <wp:posOffset>152400</wp:posOffset>
                </wp:positionV>
                <wp:extent cx="3442335" cy="12700"/>
                <wp:effectExtent l="0" t="0" r="0" b="0"/>
                <wp:wrapTopAndBottom distT="0" distB="0"/>
                <wp:docPr id="22" name="22 Conector recto de flecha"/>
                <wp:cNvGraphicFramePr/>
                <a:graphic xmlns:a="http://schemas.openxmlformats.org/drawingml/2006/main">
                  <a:graphicData uri="http://schemas.microsoft.com/office/word/2010/wordprocessingShape">
                    <wps:wsp>
                      <wps:cNvCnPr/>
                      <wps:spPr>
                        <a:xfrm>
                          <a:off x="3624833" y="3780000"/>
                          <a:ext cx="3442335" cy="0"/>
                        </a:xfrm>
                        <a:prstGeom prst="straightConnector1">
                          <a:avLst/>
                        </a:prstGeom>
                        <a:noFill/>
                        <a:ln w="9525" cap="flat" cmpd="sng">
                          <a:solidFill>
                            <a:srgbClr val="004080"/>
                          </a:solidFill>
                          <a:prstDash val="solid"/>
                          <a:round/>
                          <a:headEnd type="none" w="med" len="med"/>
                          <a:tailEnd type="none" w="med" len="med"/>
                        </a:ln>
                      </wps:spPr>
                      <wps:bodyPr/>
                    </wps:wsp>
                  </a:graphicData>
                </a:graphic>
              </wp:anchor>
            </w:drawing>
          </mc:Choice>
          <mc:Fallback>
            <w:pict>
              <v:shape w14:anchorId="09D73611" id="22 Conector recto de flecha" o:spid="_x0000_s1026" type="#_x0000_t32" style="position:absolute;margin-left:131pt;margin-top:12pt;width:271.05pt;height:1pt;z-index:2516587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" strokecolor="#004080">
                <w10:wrap type="topAndBottom"/>
              </v:shape>
            </w:pict>
          </mc:Fallback>
        </mc:AlternateContent>
      </w:r>
    </w:p>
    <w:p w14:paraId="34A52AB7" w14:textId="77777777" w:rsidR="00DA5041" w:rsidRDefault="00DA5041">
      <w:pPr>
        <w:spacing w:before="39"/>
        <w:ind w:left="100"/>
        <w:rPr>
          <w:rFonts w:ascii="EB Garamond" w:eastAsia="EB Garamond" w:hAnsi="EB Garamond" w:cs="EB Garamond"/>
          <w:b/>
          <w:sz w:val="20"/>
          <w:szCs w:val="20"/>
        </w:rPr>
      </w:pPr>
    </w:p>
    <w:p w14:paraId="3F647477" w14:textId="77777777" w:rsidR="00DA5041" w:rsidRDefault="00DA5041">
      <w:pPr>
        <w:spacing w:before="39"/>
        <w:ind w:left="100"/>
        <w:rPr>
          <w:rFonts w:ascii="EB Garamond" w:eastAsia="EB Garamond" w:hAnsi="EB Garamond" w:cs="EB Garamond"/>
          <w:b/>
          <w:sz w:val="20"/>
          <w:szCs w:val="20"/>
        </w:rPr>
      </w:pPr>
    </w:p>
    <w:p w14:paraId="0BD4C5BC" w14:textId="174B6E17" w:rsidR="00DA5041" w:rsidRDefault="008757E0">
      <w:pPr>
        <w:rPr>
          <w:b/>
          <w:sz w:val="20"/>
          <w:szCs w:val="20"/>
        </w:rPr>
      </w:pPr>
      <w:r>
        <w:rPr>
          <w:b/>
          <w:sz w:val="20"/>
          <w:szCs w:val="20"/>
        </w:rPr>
        <w:t xml:space="preserve">Presenting author details </w:t>
      </w:r>
      <w:r>
        <w:rPr>
          <w:b/>
          <w:sz w:val="20"/>
          <w:szCs w:val="20"/>
        </w:rPr>
        <w:br/>
      </w:r>
      <w:r>
        <w:rPr>
          <w:sz w:val="20"/>
          <w:szCs w:val="20"/>
        </w:rPr>
        <w:t xml:space="preserve">Full name: </w:t>
      </w:r>
      <w:r w:rsidR="00B272C1">
        <w:rPr>
          <w:sz w:val="20"/>
          <w:szCs w:val="20"/>
        </w:rPr>
        <w:t>Pablo Mazza</w:t>
      </w:r>
      <w:r>
        <w:rPr>
          <w:sz w:val="20"/>
          <w:szCs w:val="20"/>
        </w:rPr>
        <w:br/>
        <w:t>Contact number:</w:t>
      </w:r>
      <w:r w:rsidR="00B272C1">
        <w:rPr>
          <w:sz w:val="20"/>
          <w:szCs w:val="20"/>
        </w:rPr>
        <w:t xml:space="preserve"> +491752832064</w:t>
      </w:r>
      <w:r>
        <w:rPr>
          <w:sz w:val="20"/>
          <w:szCs w:val="20"/>
        </w:rPr>
        <w:br/>
        <w:t>Twitter account:</w:t>
      </w:r>
      <w:r w:rsidR="00B272C1">
        <w:rPr>
          <w:sz w:val="20"/>
          <w:szCs w:val="20"/>
        </w:rPr>
        <w:t xml:space="preserve"> @fpablomazza</w:t>
      </w:r>
      <w:r>
        <w:rPr>
          <w:sz w:val="20"/>
          <w:szCs w:val="20"/>
        </w:rPr>
        <w:br/>
        <w:t>Linked In account:</w:t>
      </w:r>
      <w:r w:rsidR="00B272C1">
        <w:rPr>
          <w:sz w:val="20"/>
          <w:szCs w:val="20"/>
        </w:rPr>
        <w:t xml:space="preserve"> https://ar.linkedin.com/pablo-mazza</w:t>
      </w:r>
    </w:p>
    <w:p w14:paraId="7CB2823A" w14:textId="31ED2568" w:rsidR="00DA5041" w:rsidRDefault="008757E0">
      <w:pPr>
        <w:rPr>
          <w:sz w:val="20"/>
          <w:szCs w:val="20"/>
        </w:rPr>
        <w:sectPr w:rsidR="00DA5041">
          <w:type w:val="continuous"/>
          <w:pgSz w:w="11910" w:h="16840"/>
          <w:pgMar w:top="995" w:right="600" w:bottom="840" w:left="620" w:header="720" w:footer="720" w:gutter="0"/>
          <w:cols w:space="720"/>
        </w:sectPr>
      </w:pPr>
      <w:r>
        <w:rPr>
          <w:sz w:val="20"/>
          <w:szCs w:val="20"/>
        </w:rPr>
        <w:t xml:space="preserve">Session name/ number: </w:t>
      </w:r>
      <w:r w:rsidR="00B272C1" w:rsidRPr="00075E2F">
        <w:rPr>
          <w:b/>
          <w:bCs/>
          <w:sz w:val="20"/>
          <w:szCs w:val="20"/>
        </w:rPr>
        <w:t>Track 15. Artificial Intelligence in Healthcare</w:t>
      </w:r>
      <w:r>
        <w:rPr>
          <w:sz w:val="20"/>
          <w:szCs w:val="20"/>
        </w:rPr>
        <w:br/>
        <w:t>Category: (Oral presentation/ Poster presentation)</w:t>
      </w:r>
      <w:r w:rsidR="00B272C1">
        <w:rPr>
          <w:sz w:val="20"/>
          <w:szCs w:val="20"/>
        </w:rPr>
        <w:t>. Poster Presentation</w:t>
      </w:r>
      <w:r w:rsidR="00C6423F">
        <w:rPr>
          <w:sz w:val="20"/>
          <w:szCs w:val="20"/>
        </w:rPr>
        <w:t>.</w:t>
      </w:r>
      <w:r>
        <w:rPr>
          <w:sz w:val="20"/>
          <w:szCs w:val="20"/>
        </w:rPr>
        <w:br/>
      </w:r>
    </w:p>
    <w:p w14:paraId="673AEF77" w14:textId="77777777" w:rsidR="00DA5041" w:rsidRDefault="00DA5041">
      <w:pPr>
        <w:jc w:val="both"/>
        <w:rPr>
          <w:rFonts w:ascii="EB Garamond" w:eastAsia="EB Garamond" w:hAnsi="EB Garamond" w:cs="EB Garamond"/>
          <w:sz w:val="26"/>
          <w:szCs w:val="26"/>
        </w:rPr>
      </w:pPr>
    </w:p>
    <w:sectPr w:rsidR="00DA5041">
      <w:type w:val="continuous"/>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50A98" w14:textId="77777777" w:rsidR="00407D4D" w:rsidRDefault="00407D4D">
      <w:r>
        <w:separator/>
      </w:r>
    </w:p>
  </w:endnote>
  <w:endnote w:type="continuationSeparator" w:id="0">
    <w:p w14:paraId="5A927151" w14:textId="77777777" w:rsidR="00407D4D" w:rsidRDefault="0040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wentieth Century">
    <w:altName w:val="Times New Roman"/>
    <w:charset w:val="00"/>
    <w:family w:val="auto"/>
    <w:pitch w:val="default"/>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EB Garamond">
    <w:altName w:val="Times New Roman"/>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5322288"/>
      <w:docPartObj>
        <w:docPartGallery w:val="Page Numbers (Bottom of Page)"/>
        <w:docPartUnique/>
      </w:docPartObj>
    </w:sdtPr>
    <w:sdtContent>
      <w:p w14:paraId="05B60BCF" w14:textId="0CB7186B" w:rsidR="007E1574" w:rsidRDefault="007E1574">
        <w:pPr>
          <w:pStyle w:val="Piedepgina"/>
          <w:jc w:val="right"/>
        </w:pPr>
        <w:r>
          <w:fldChar w:fldCharType="begin"/>
        </w:r>
        <w:r>
          <w:instrText>PAGE   \* MERGEFORMAT</w:instrText>
        </w:r>
        <w:r>
          <w:fldChar w:fldCharType="separate"/>
        </w:r>
        <w:r>
          <w:rPr>
            <w:lang w:val="es-ES"/>
          </w:rPr>
          <w:t>2</w:t>
        </w:r>
        <w:r>
          <w:fldChar w:fldCharType="end"/>
        </w:r>
      </w:p>
    </w:sdtContent>
  </w:sdt>
  <w:p w14:paraId="28A41220" w14:textId="016E761E" w:rsidR="00DA5041" w:rsidRDefault="00DA5041">
    <w:pPr>
      <w:pBdr>
        <w:top w:val="nil"/>
        <w:left w:val="nil"/>
        <w:bottom w:val="nil"/>
        <w:right w:val="nil"/>
        <w:between w:val="nil"/>
      </w:pBdr>
      <w:spacing w:line="14" w:lineRule="auto"/>
      <w:rPr>
        <w:rFonts w:ascii="Twentieth Century" w:eastAsia="Twentieth Century" w:hAnsi="Twentieth Century" w:cs="Twentieth Century"/>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382C0" w14:textId="77777777" w:rsidR="00407D4D" w:rsidRDefault="00407D4D">
      <w:r>
        <w:separator/>
      </w:r>
    </w:p>
  </w:footnote>
  <w:footnote w:type="continuationSeparator" w:id="0">
    <w:p w14:paraId="34AD7318" w14:textId="77777777" w:rsidR="00407D4D" w:rsidRDefault="00407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11D1B"/>
    <w:multiLevelType w:val="multilevel"/>
    <w:tmpl w:val="7C52DB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xMjE3NDQyNDUxszBQ0lEKTi0uzszPAykwqgUAD8di4ywAAAA="/>
  </w:docVars>
  <w:rsids>
    <w:rsidRoot w:val="00DA5041"/>
    <w:rsid w:val="0001690D"/>
    <w:rsid w:val="00075E2F"/>
    <w:rsid w:val="000A471B"/>
    <w:rsid w:val="0012206A"/>
    <w:rsid w:val="00407D4D"/>
    <w:rsid w:val="00501194"/>
    <w:rsid w:val="00596A24"/>
    <w:rsid w:val="00762665"/>
    <w:rsid w:val="007C52CC"/>
    <w:rsid w:val="007E1574"/>
    <w:rsid w:val="00815D5E"/>
    <w:rsid w:val="008757E0"/>
    <w:rsid w:val="00B272C1"/>
    <w:rsid w:val="00C6423F"/>
    <w:rsid w:val="00DA5041"/>
    <w:rsid w:val="00E32D26"/>
    <w:rsid w:val="00F21CB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9158A"/>
  <w15:docId w15:val="{285CF3B3-DB13-4CE0-8CE9-B6456AA9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wentieth Century" w:eastAsia="Twentieth Century" w:hAnsi="Twentieth Century" w:cs="Twentieth Century"/>
        <w:sz w:val="22"/>
        <w:szCs w:val="22"/>
        <w:lang w:val="en-US" w:eastAsia="es-A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Mencinsinresolver">
    <w:name w:val="Unresolved Mention"/>
    <w:basedOn w:val="Fuentedeprrafopredeter"/>
    <w:uiPriority w:val="99"/>
    <w:semiHidden/>
    <w:unhideWhenUsed/>
    <w:rsid w:val="00075E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zza.pablo@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drive.google.com/file/d/197HjgRNdH_J0ptgFAjWfmQs2qv39y4xi/view?usp=shar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RnA4qdaj76eZbsMYzJr1QF0cw==">AMUW2mV/ZJ3ezagdUQvY3LaYGcJMXJhnvq3/mad8kaZIceG/S+OYMi96WulKcEuGA3AyIYXenelo8c+TVVLE+ABEIHQgQN0aRfotcEss6LY00bVRwKYUdycwCq3xQYB32NiiuJeMyHqd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1103</Words>
  <Characters>6068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Pablo Mazza</cp:lastModifiedBy>
  <cp:revision>7</cp:revision>
  <dcterms:created xsi:type="dcterms:W3CDTF">2022-02-28T16:53:00Z</dcterms:created>
  <dcterms:modified xsi:type="dcterms:W3CDTF">2022-02-28T16:58:00Z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