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0D1" w:rsidRDefault="001C0383">
      <w:bookmarkStart w:id="0" w:name="_GoBack"/>
      <w:r>
        <w:t>Bilateral Fracture of prostheses post hip replacement</w:t>
      </w:r>
    </w:p>
    <w:p w:rsidR="001C0383" w:rsidRDefault="001C0383"/>
    <w:p w:rsidR="001C0383" w:rsidRPr="004C51F5" w:rsidRDefault="001C0383" w:rsidP="001C0383">
      <w:pPr>
        <w:jc w:val="both"/>
        <w:rPr>
          <w:sz w:val="24"/>
          <w:szCs w:val="24"/>
          <w:lang w:val="en-GB"/>
        </w:rPr>
      </w:pPr>
      <w:r w:rsidRPr="004C51F5">
        <w:rPr>
          <w:sz w:val="24"/>
          <w:szCs w:val="24"/>
          <w:lang w:val="en-GB"/>
        </w:rPr>
        <w:t xml:space="preserve">A 54-year-old Punjabi male had bilateral total hip replacement done due to avascular necrosis. His right hip was operated in 2001 and the left in 2002. The implant was a cemented cobalt chrome material with a modular femoral component of stem and head. The patient is physically fit at about 90kgs weight and standing at 180cm. </w:t>
      </w:r>
      <w:proofErr w:type="gramStart"/>
      <w:r w:rsidRPr="004C51F5">
        <w:rPr>
          <w:sz w:val="24"/>
          <w:szCs w:val="24"/>
          <w:lang w:val="en-GB"/>
        </w:rPr>
        <w:t>Prior</w:t>
      </w:r>
      <w:proofErr w:type="gramEnd"/>
      <w:r w:rsidRPr="004C51F5">
        <w:rPr>
          <w:sz w:val="24"/>
          <w:szCs w:val="24"/>
          <w:lang w:val="en-GB"/>
        </w:rPr>
        <w:t xml:space="preserve"> to surgery he was a </w:t>
      </w:r>
      <w:r>
        <w:rPr>
          <w:sz w:val="24"/>
          <w:szCs w:val="24"/>
          <w:lang w:val="en-GB"/>
        </w:rPr>
        <w:t xml:space="preserve">recreational </w:t>
      </w:r>
      <w:r w:rsidRPr="004C51F5">
        <w:rPr>
          <w:sz w:val="24"/>
          <w:szCs w:val="24"/>
          <w:lang w:val="en-GB"/>
        </w:rPr>
        <w:t>deep-sea diver which could have contributed to his initial condition of avascular necrosis.</w:t>
      </w:r>
    </w:p>
    <w:p w:rsidR="001C0383" w:rsidRPr="004C51F5" w:rsidRDefault="001C0383" w:rsidP="001C0383">
      <w:pPr>
        <w:jc w:val="both"/>
        <w:rPr>
          <w:sz w:val="24"/>
          <w:szCs w:val="24"/>
          <w:lang w:val="en-GB"/>
        </w:rPr>
      </w:pPr>
      <w:r w:rsidRPr="004C51F5">
        <w:rPr>
          <w:sz w:val="24"/>
          <w:szCs w:val="24"/>
          <w:lang w:val="en-GB"/>
        </w:rPr>
        <w:t>He presented in October 2015 with a history of right knee pain of one week duration. There was no history of trauma or fall. He was examined and the x-rays showed a fracture of the stem in the middle third of his right total hip replacement</w:t>
      </w:r>
      <w:r>
        <w:rPr>
          <w:sz w:val="24"/>
          <w:szCs w:val="24"/>
          <w:lang w:val="en-GB"/>
        </w:rPr>
        <w:t xml:space="preserve"> (Fig.1)</w:t>
      </w:r>
      <w:r w:rsidRPr="004C51F5">
        <w:rPr>
          <w:sz w:val="24"/>
          <w:szCs w:val="24"/>
          <w:lang w:val="en-GB"/>
        </w:rPr>
        <w:t>. He underwent surgery where a revision of the femoral stem was done through the previous surgical scar. The acetabular component was not affected during surgery and on X-ray and thus was not replaced. Post-operatively he developed a superficial wound infection which settled with wound debridement and antibiotics. He was discharged home well after a week. The whole episode however made him weary and anxious and he started to question the stability of the other prostheses.</w:t>
      </w:r>
    </w:p>
    <w:p w:rsidR="001C0383" w:rsidRPr="004C51F5" w:rsidRDefault="001C0383" w:rsidP="001C0383">
      <w:pPr>
        <w:jc w:val="both"/>
        <w:rPr>
          <w:sz w:val="24"/>
          <w:szCs w:val="24"/>
          <w:lang w:val="en-GB"/>
        </w:rPr>
      </w:pPr>
      <w:r w:rsidRPr="004C51F5">
        <w:rPr>
          <w:sz w:val="24"/>
          <w:szCs w:val="24"/>
          <w:lang w:val="en-GB"/>
        </w:rPr>
        <w:t>A month after his discharge he was unable to get out of bed and had to be taken to the hospital on a wheelchair due to pain and weakness of his left hip. Again</w:t>
      </w:r>
      <w:r>
        <w:rPr>
          <w:sz w:val="24"/>
          <w:szCs w:val="24"/>
          <w:lang w:val="en-GB"/>
        </w:rPr>
        <w:t>,</w:t>
      </w:r>
      <w:r w:rsidRPr="004C51F5">
        <w:rPr>
          <w:sz w:val="24"/>
          <w:szCs w:val="24"/>
          <w:lang w:val="en-GB"/>
        </w:rPr>
        <w:t xml:space="preserve"> there was no history of trauma or fall. X-rays done showed fracture of the left femoral implant</w:t>
      </w:r>
      <w:r>
        <w:rPr>
          <w:sz w:val="24"/>
          <w:szCs w:val="24"/>
          <w:lang w:val="en-GB"/>
        </w:rPr>
        <w:t xml:space="preserve"> (Fig.2)</w:t>
      </w:r>
      <w:r w:rsidRPr="004C51F5">
        <w:rPr>
          <w:sz w:val="24"/>
          <w:szCs w:val="24"/>
          <w:lang w:val="en-GB"/>
        </w:rPr>
        <w:t>. This was again revised in the same way as the first with no post-operative complications. Both instances of fracture occurred spontaneously</w:t>
      </w:r>
    </w:p>
    <w:bookmarkEnd w:id="0"/>
    <w:p w:rsidR="001C0383" w:rsidRDefault="001C0383"/>
    <w:sectPr w:rsidR="001C03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83"/>
    <w:rsid w:val="001C0383"/>
    <w:rsid w:val="0037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93E82E-FC48-4D4C-A992-BA7A2E1D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383"/>
    <w:pPr>
      <w:spacing w:after="200" w:line="276" w:lineRule="auto"/>
    </w:pPr>
    <w:rPr>
      <w:rFonts w:ascii="Calibri" w:eastAsia="Calibri" w:hAnsi="Calibri" w:cs="Times New Roman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Surinder Singh</dc:creator>
  <cp:keywords/>
  <dc:description/>
  <cp:lastModifiedBy>Surinder Singh</cp:lastModifiedBy>
  <cp:revision>1</cp:revision>
  <dcterms:created xsi:type="dcterms:W3CDTF">2017-04-05T06:07:00Z</dcterms:created>
  <dcterms:modified xsi:type="dcterms:W3CDTF">2017-04-05T06:10:00Z</dcterms:modified>
</cp:coreProperties>
</file>