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E52" w:rsidRDefault="00A30E52" w:rsidP="00A30E52">
      <w:pPr>
        <w:jc w:val="center"/>
        <w:rPr>
          <w:rFonts w:ascii="Batang" w:eastAsia="Batang" w:hAnsi="Batang"/>
          <w:b/>
          <w:sz w:val="32"/>
          <w:szCs w:val="32"/>
        </w:rPr>
      </w:pPr>
      <w:r>
        <w:rPr>
          <w:rFonts w:ascii="Batang" w:eastAsia="Batang" w:hAnsi="Batang" w:hint="eastAsia"/>
          <w:b/>
          <w:sz w:val="32"/>
          <w:szCs w:val="32"/>
        </w:rPr>
        <w:t>Global Introduction of Single Use Plastic Tourniquets</w:t>
      </w:r>
    </w:p>
    <w:p w:rsidR="00A30E52" w:rsidRDefault="00A30E52" w:rsidP="00A30E52">
      <w:pPr>
        <w:rPr>
          <w:rFonts w:ascii="Batang" w:eastAsia="Batang" w:hAnsi="Batang" w:hint="eastAsia"/>
          <w:sz w:val="24"/>
          <w:szCs w:val="24"/>
        </w:rPr>
      </w:pPr>
      <w:r>
        <w:rPr>
          <w:rFonts w:ascii="Batang" w:eastAsia="Batang" w:hAnsi="Batang" w:hint="eastAsia"/>
          <w:sz w:val="24"/>
          <w:szCs w:val="24"/>
        </w:rPr>
        <w:t>Significant increase in life expectancy can be attributed to advancement in scientific researches especially health, medical, dietetic and environmental research. However, Hospitals in Cameroon are currently faced with challenges of improving patient safety and preventing cross-infection (from one patient to another). Health service research on improving patient safety is also factor.</w:t>
      </w:r>
    </w:p>
    <w:p w:rsidR="00A30E52" w:rsidRDefault="00A30E52" w:rsidP="00A30E52">
      <w:pPr>
        <w:rPr>
          <w:rFonts w:ascii="Batang" w:eastAsia="Batang" w:hAnsi="Batang" w:hint="eastAsia"/>
          <w:sz w:val="24"/>
          <w:szCs w:val="24"/>
        </w:rPr>
      </w:pPr>
      <w:r>
        <w:rPr>
          <w:rFonts w:ascii="Batang" w:eastAsia="Batang" w:hAnsi="Batang" w:cs="Times New Roman" w:hint="eastAsia"/>
          <w:color w:val="000000"/>
          <w:sz w:val="24"/>
          <w:szCs w:val="24"/>
        </w:rPr>
        <w:t>This study to investigate potential cross-infection of pathogens on tourniquets used in private and state hospitals in Cameroon: to necessitate the introduction of a single use plastic tourniquet.</w:t>
      </w:r>
      <w:r>
        <w:rPr>
          <w:rFonts w:ascii="Batang" w:eastAsia="Batang" w:hAnsi="Batang" w:hint="eastAsia"/>
          <w:sz w:val="24"/>
          <w:szCs w:val="24"/>
        </w:rPr>
        <w:t xml:space="preserve">    </w:t>
      </w:r>
    </w:p>
    <w:p w:rsidR="00A30E52" w:rsidRDefault="00A30E52" w:rsidP="00A30E52">
      <w:pPr>
        <w:spacing w:after="0"/>
        <w:rPr>
          <w:rFonts w:ascii="Batang" w:eastAsia="Batang" w:hAnsi="Batang" w:cs="Times New Roman" w:hint="eastAsia"/>
          <w:color w:val="000000"/>
          <w:sz w:val="24"/>
          <w:szCs w:val="24"/>
        </w:rPr>
      </w:pPr>
      <w:r>
        <w:rPr>
          <w:rFonts w:ascii="Batang" w:eastAsia="Batang" w:hAnsi="Batang" w:cs="Times New Roman" w:hint="eastAsia"/>
          <w:color w:val="000000"/>
          <w:sz w:val="24"/>
          <w:szCs w:val="24"/>
        </w:rPr>
        <w:t xml:space="preserve">With Tourniquets, being potential fomites or reservoirs of pathogenic microorganisms (e.g. </w:t>
      </w:r>
      <w:r>
        <w:rPr>
          <w:rFonts w:ascii="Batang" w:eastAsia="Batang" w:hAnsi="Batang" w:cs="Times New Roman" w:hint="eastAsia"/>
          <w:iCs/>
          <w:color w:val="000000"/>
          <w:sz w:val="24"/>
          <w:szCs w:val="24"/>
        </w:rPr>
        <w:t>Staphylococcus aureus</w:t>
      </w:r>
      <w:r>
        <w:rPr>
          <w:rFonts w:ascii="Batang" w:eastAsia="Batang" w:hAnsi="Batang" w:cs="Times New Roman" w:hint="eastAsia"/>
          <w:color w:val="000000"/>
          <w:sz w:val="24"/>
          <w:szCs w:val="24"/>
        </w:rPr>
        <w:t xml:space="preserve">) and sometimes stained with blood which indisputably poses risk to patients through cross-infection, I strongly desire and intend to carry out a scientific research to prove the presence of pathogenic microorganisms on samples of Tourniquets from both private and state hospitals in Cameroon. </w:t>
      </w:r>
    </w:p>
    <w:p w:rsidR="00A30E52" w:rsidRDefault="00A30E52" w:rsidP="00A30E52">
      <w:pPr>
        <w:rPr>
          <w:rFonts w:ascii="Batang" w:eastAsia="Batang" w:hAnsi="Batang" w:cs="Times New Roman" w:hint="eastAsia"/>
          <w:color w:val="000000"/>
          <w:sz w:val="24"/>
          <w:szCs w:val="24"/>
        </w:rPr>
      </w:pPr>
      <w:r>
        <w:rPr>
          <w:rFonts w:ascii="Batang" w:eastAsia="Batang" w:hAnsi="Batang" w:cs="Times New Roman" w:hint="eastAsia"/>
          <w:color w:val="000000"/>
          <w:sz w:val="24"/>
          <w:szCs w:val="24"/>
        </w:rPr>
        <w:t xml:space="preserve">This will help give reasons to the World Health Organization (WHO) and other influential Health organizations to advocate and endorse the single use Tourniquets, as well urge and encourage Health Institutions globally to use it.   </w:t>
      </w:r>
    </w:p>
    <w:p w:rsidR="00A30E52" w:rsidRDefault="00A30E52" w:rsidP="00A30E52">
      <w:pPr>
        <w:rPr>
          <w:rFonts w:ascii="Batang" w:eastAsia="Batang" w:hAnsi="Batang" w:cs="Times New Roman" w:hint="eastAsia"/>
          <w:color w:val="000000"/>
          <w:sz w:val="24"/>
          <w:szCs w:val="24"/>
        </w:rPr>
      </w:pPr>
      <w:r>
        <w:rPr>
          <w:rFonts w:ascii="Batang" w:eastAsia="Batang" w:hAnsi="Batang" w:cs="Times New Roman" w:hint="eastAsia"/>
          <w:color w:val="000000"/>
          <w:sz w:val="24"/>
          <w:szCs w:val="24"/>
        </w:rPr>
        <w:t>In Cameroon and the rest of the Central African countries, body fluid (e.g. blood) specimen collection is also being carried out by other health care workers; medical doctors or specialist and nurses, not only by a trained laboratory phlebotomists, with the use of a rubber or elasticized cloth Tourniquet or a used IV drip tube, tied around the patient's upper arm or wrist.</w:t>
      </w:r>
    </w:p>
    <w:p w:rsidR="00A30E52" w:rsidRDefault="00A30E52" w:rsidP="00A30E52">
      <w:pPr>
        <w:rPr>
          <w:rFonts w:ascii="Arial" w:hAnsi="Arial" w:cs="Arial" w:hint="eastAsia"/>
          <w:color w:val="212529"/>
          <w:shd w:val="clear" w:color="auto" w:fill="FFFFFF"/>
        </w:rPr>
      </w:pPr>
      <w:r>
        <w:rPr>
          <w:rFonts w:ascii="Batang" w:eastAsia="Batang" w:hAnsi="Batang" w:cs="Times New Roman" w:hint="eastAsia"/>
          <w:color w:val="000000"/>
          <w:sz w:val="24"/>
          <w:szCs w:val="24"/>
        </w:rPr>
        <w:t>With the limited resources and high patient volume, Tourniquets are being used consecutively on in and out patients regardless of the infective status between uses, especially in emergency cases, radiates their inadequate knowledge of Tourniquets being a potential source of nosocomial infections, as well lack of intensive infection control procedures and policies.</w:t>
      </w:r>
      <w:r>
        <w:rPr>
          <w:rFonts w:ascii="Arial" w:hAnsi="Arial" w:cs="Arial"/>
          <w:color w:val="212529"/>
          <w:shd w:val="clear" w:color="auto" w:fill="FFFFFF"/>
        </w:rPr>
        <w:t xml:space="preserve"> </w:t>
      </w:r>
    </w:p>
    <w:p w:rsidR="00A30E52" w:rsidRDefault="00A30E52" w:rsidP="00A30E52">
      <w:pPr>
        <w:rPr>
          <w:rFonts w:ascii="Batang" w:eastAsia="Batang" w:hAnsi="Batang" w:cs="Times New Roman"/>
          <w:color w:val="000000"/>
          <w:sz w:val="24"/>
          <w:szCs w:val="24"/>
        </w:rPr>
      </w:pPr>
      <w:r>
        <w:rPr>
          <w:rFonts w:ascii="Batang" w:eastAsia="Batang" w:hAnsi="Batang" w:cs="Times New Roman" w:hint="eastAsia"/>
          <w:color w:val="000000"/>
          <w:sz w:val="24"/>
          <w:szCs w:val="24"/>
        </w:rPr>
        <w:t>The investigation of tourniquets for the presence of microorganisms has been proven by a couple of clinical microbiology researches following the evaluation of infection control practices of health care workers.</w:t>
      </w:r>
    </w:p>
    <w:p w:rsidR="00532D81" w:rsidRDefault="00A30E52">
      <w:bookmarkStart w:id="0" w:name="_GoBack"/>
      <w:bookmarkEnd w:id="0"/>
    </w:p>
    <w:sectPr w:rsidR="00532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E52"/>
    <w:rsid w:val="0020159D"/>
    <w:rsid w:val="00545BB1"/>
    <w:rsid w:val="00A30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E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E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78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Household</dc:creator>
  <cp:lastModifiedBy>Household</cp:lastModifiedBy>
  <cp:revision>1</cp:revision>
  <dcterms:created xsi:type="dcterms:W3CDTF">2019-12-26T14:42:00Z</dcterms:created>
  <dcterms:modified xsi:type="dcterms:W3CDTF">2019-12-26T14:45:00Z</dcterms:modified>
</cp:coreProperties>
</file>