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2808CF" w14:textId="18D2136A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</w:t>
      </w:r>
      <w:r w:rsidR="006A4DB5">
        <w:rPr>
          <w:noProof/>
          <w:sz w:val="22"/>
          <w:szCs w:val="22"/>
          <w:lang w:val="en-GB"/>
        </w:rPr>
        <w:drawing>
          <wp:inline distT="0" distB="0" distL="0" distR="0" wp14:anchorId="64F24C0B" wp14:editId="47D03019">
            <wp:extent cx="1441450" cy="2162175"/>
            <wp:effectExtent l="0" t="0" r="635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         </w:t>
      </w:r>
    </w:p>
    <w:p w14:paraId="74E6AF35" w14:textId="6C26BB03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8411D8" w:rsidRPr="008411D8">
        <w:rPr>
          <w:rFonts w:eastAsia="MS PGothic"/>
          <w:b/>
          <w:color w:val="000000"/>
          <w:sz w:val="28"/>
          <w:szCs w:val="28"/>
        </w:rPr>
        <w:t>The impact of competition on per-day and per-case charges in healthcare</w:t>
      </w:r>
    </w:p>
    <w:p w14:paraId="50DC856E" w14:textId="45B10351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  <w:t xml:space="preserve">Name: </w:t>
      </w:r>
      <w:r w:rsidR="008411D8">
        <w:rPr>
          <w:rFonts w:eastAsia="MS PGothic" w:hAnsi="Arial"/>
          <w:color w:val="000000"/>
        </w:rPr>
        <w:t>Drs. Patrick Michael Plummer, Assistant Professor of Business Administration, and Karen Buhr, Assistant Professor of Health Policy Administration</w:t>
      </w:r>
    </w:p>
    <w:p w14:paraId="36F7AC7F" w14:textId="32D921C1" w:rsidR="00AC3BCD" w:rsidRDefault="008411D8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Penn State</w:t>
      </w:r>
      <w:r w:rsidR="00AC3BCD">
        <w:rPr>
          <w:rFonts w:eastAsia="MS PGothic" w:hAnsi="Arial"/>
          <w:color w:val="000000"/>
        </w:rPr>
        <w:t xml:space="preserve"> University</w:t>
      </w:r>
      <w:r>
        <w:rPr>
          <w:rFonts w:eastAsia="MS PGothic" w:hAnsi="Arial"/>
          <w:color w:val="000000"/>
        </w:rPr>
        <w:t>, Mont Alto Campus, Mont Alto, PA USA</w:t>
      </w:r>
    </w:p>
    <w:p w14:paraId="56A14E51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05464C86" w14:textId="73DBB021" w:rsidR="00AC3BCD" w:rsidRDefault="00E328D9" w:rsidP="00F01887">
      <w:pPr>
        <w:ind w:firstLine="720"/>
        <w:jc w:val="both"/>
        <w:rPr>
          <w:color w:val="000000"/>
        </w:rPr>
      </w:pPr>
      <w:r>
        <w:t xml:space="preserve">This analysis focuses on the impact of 5-digit ZIP-code level competition on </w:t>
      </w:r>
      <w:r>
        <w:t xml:space="preserve">U.S.-based </w:t>
      </w:r>
      <w:r>
        <w:t xml:space="preserve">acute-care hospital charges per case and charges per day. Similar to FTC horizontal merger guidelines that use the Herfindahl-Hirschman Index (“HHI”) of concentration for competitive significance, this analysis identifies where firms (competitors) in the candidate market (the ZIP code) have charges per-day or charges per-case that impose at least a small but significant and non-transitory increase in price (“SSNIP”) of five percent or more above the mean charges experiences by all ZIP code cases. </w:t>
      </w:r>
      <w:r w:rsidR="005E5939" w:rsidRPr="005E5939">
        <w:t xml:space="preserve">This study uses 2017-to-present-day data from multiple sources. </w:t>
      </w:r>
      <w:r>
        <w:t xml:space="preserve">The analysis suggests that there is an increase in patient charges as the number of competitors </w:t>
      </w:r>
      <w:r w:rsidR="006A4DB5">
        <w:t xml:space="preserve">(standalone or system-aggregated) </w:t>
      </w:r>
      <w:r>
        <w:t>decreases</w:t>
      </w:r>
      <w:r w:rsidR="006A4DB5">
        <w:t xml:space="preserve"> in all geographical market sizes, including metropolitan (50,000+ population), micropolitan (10,000-50,000) and rural (&lt;10,000) analysis areas</w:t>
      </w:r>
      <w:r>
        <w:t xml:space="preserve">. </w:t>
      </w:r>
      <w:r w:rsidR="00F01887">
        <w:rPr>
          <w:color w:val="000000"/>
        </w:rPr>
        <w:t xml:space="preserve"> </w:t>
      </w:r>
      <w:r w:rsidR="00AC3BCD">
        <w:rPr>
          <w:color w:val="000000"/>
        </w:rPr>
        <w:t>(Up to 250 words)</w:t>
      </w:r>
    </w:p>
    <w:p w14:paraId="74F27503" w14:textId="77777777" w:rsidR="00AC3BCD" w:rsidRDefault="00AC3BCD" w:rsidP="00AC3BCD">
      <w:pPr>
        <w:jc w:val="both"/>
        <w:rPr>
          <w:color w:val="000000"/>
        </w:rPr>
      </w:pPr>
    </w:p>
    <w:p w14:paraId="147FE71C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09D1C9C2" w14:textId="77777777" w:rsidR="00AC3BCD" w:rsidRDefault="00AC3BCD" w:rsidP="00AC3BCD">
      <w:pPr>
        <w:jc w:val="both"/>
        <w:rPr>
          <w:b/>
        </w:rPr>
      </w:pPr>
    </w:p>
    <w:p w14:paraId="5035CDE0" w14:textId="21F4256E" w:rsidR="00AC3BCD" w:rsidRPr="00A41107" w:rsidRDefault="005E5939" w:rsidP="006A4DB5">
      <w:pPr>
        <w:ind w:firstLine="708"/>
        <w:jc w:val="both"/>
        <w:rPr>
          <w:rFonts w:eastAsia="MS PGothic"/>
          <w:b/>
          <w:color w:val="000000"/>
          <w:szCs w:val="32"/>
        </w:rPr>
      </w:pPr>
      <w:r>
        <w:t>Plummer</w:t>
      </w:r>
      <w:r w:rsidRPr="005E5939">
        <w:t xml:space="preserve"> started at Penn State in 2016 after a 25-year entrepreneurial career. During that time, he started three different healthcare data/analytics’ firms that he sold to publicly-traded or venture-capital-backed firms. After each acquisition, he served as a corporate officer or as a member of its board of directors.</w:t>
      </w:r>
      <w:r>
        <w:t xml:space="preserve"> </w:t>
      </w:r>
      <w:r w:rsidRPr="005E5939">
        <w:t xml:space="preserve">Plummer was the Editor-in-Chief of two peer-reviewed monthly periodicals for senior healthcare </w:t>
      </w:r>
      <w:bookmarkStart w:id="0" w:name="_GoBack"/>
      <w:bookmarkEnd w:id="0"/>
      <w:r w:rsidRPr="005E5939">
        <w:t>executives</w:t>
      </w:r>
      <w:r>
        <w:t xml:space="preserve"> a</w:t>
      </w:r>
      <w:r w:rsidR="001E612E">
        <w:t>nd</w:t>
      </w:r>
      <w:r>
        <w:t xml:space="preserve"> has published 300+ trade-journal articles on the business of healthcare.</w:t>
      </w:r>
      <w:r w:rsidRPr="005E5939">
        <w:t xml:space="preserve"> </w:t>
      </w:r>
      <w:r w:rsidR="00AC3BCD">
        <w:t>(Up to 100 words)</w:t>
      </w:r>
      <w:r w:rsidR="00DA2249">
        <w:tab/>
      </w:r>
      <w:r w:rsidR="00085B88">
        <w:br/>
      </w:r>
    </w:p>
    <w:p w14:paraId="3B27DF45" w14:textId="5EFE5027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196ADC">
        <w:rPr>
          <w:lang w:val="en-NZ"/>
        </w:rPr>
        <w:t>Dr.</w:t>
      </w:r>
      <w:proofErr w:type="spellEnd"/>
      <w:r w:rsidR="00196ADC">
        <w:rPr>
          <w:lang w:val="en-NZ"/>
        </w:rPr>
        <w:t xml:space="preserve"> Patrick Michael Plummer</w:t>
      </w:r>
      <w:r w:rsidRPr="008A690F">
        <w:rPr>
          <w:lang w:val="en-NZ"/>
        </w:rPr>
        <w:br/>
        <w:t>Contact number:</w:t>
      </w:r>
      <w:r w:rsidR="00196ADC">
        <w:rPr>
          <w:lang w:val="en-NZ"/>
        </w:rPr>
        <w:t xml:space="preserve"> +1-717-756-5191</w:t>
      </w:r>
      <w:r w:rsidRPr="008A690F">
        <w:rPr>
          <w:lang w:val="en-NZ"/>
        </w:rPr>
        <w:br/>
        <w:t>Twitter account:</w:t>
      </w:r>
      <w:r w:rsidR="00196ADC">
        <w:rPr>
          <w:lang w:val="en-NZ"/>
        </w:rPr>
        <w:t xml:space="preserve"> </w:t>
      </w:r>
      <w:proofErr w:type="spellStart"/>
      <w:r w:rsidR="00196ADC">
        <w:rPr>
          <w:lang w:val="en-NZ"/>
        </w:rPr>
        <w:t>drpmp</w:t>
      </w:r>
      <w:proofErr w:type="spellEnd"/>
      <w:r w:rsidRPr="008A690F">
        <w:rPr>
          <w:lang w:val="en-NZ"/>
        </w:rPr>
        <w:br/>
        <w:t>Linked In account:</w:t>
      </w:r>
      <w:r w:rsidR="00196ADC">
        <w:rPr>
          <w:lang w:val="en-NZ"/>
        </w:rPr>
        <w:t xml:space="preserve"> </w:t>
      </w:r>
      <w:hyperlink r:id="rId9" w:history="1">
        <w:r w:rsidR="00E328D9">
          <w:rPr>
            <w:rStyle w:val="Hyperlink"/>
            <w:rFonts w:eastAsiaTheme="minorEastAsia"/>
            <w:noProof/>
          </w:rPr>
          <w:t>http://linkedin.com/in/patrickmichaelplummer/</w:t>
        </w:r>
      </w:hyperlink>
    </w:p>
    <w:p w14:paraId="03AD2C31" w14:textId="23B66BB2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1454E1">
        <w:rPr>
          <w:lang w:val="en-NZ"/>
        </w:rPr>
        <w:t xml:space="preserve"> Health Care Markets, or </w:t>
      </w:r>
      <w:r w:rsidR="001454E1">
        <w:rPr>
          <w:lang w:val="en-NZ"/>
        </w:rPr>
        <w:t>Health Financing</w:t>
      </w:r>
      <w:r w:rsidRPr="008A690F">
        <w:rPr>
          <w:lang w:val="en-NZ"/>
        </w:rPr>
        <w:br/>
        <w:t>Category: Oral presentation</w:t>
      </w:r>
      <w:r w:rsidR="00DA581F">
        <w:rPr>
          <w:lang w:val="en-NZ"/>
        </w:rPr>
        <w:br/>
      </w:r>
    </w:p>
    <w:p w14:paraId="25850A47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BE7FB4A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DA03A4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6E7602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561574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25EB3E3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627C490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0B402" w14:textId="77777777" w:rsidR="00630350" w:rsidRDefault="00630350" w:rsidP="00671A59">
      <w:r>
        <w:separator/>
      </w:r>
    </w:p>
  </w:endnote>
  <w:endnote w:type="continuationSeparator" w:id="0">
    <w:p w14:paraId="1AF012EF" w14:textId="77777777" w:rsidR="00630350" w:rsidRDefault="00630350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C89C3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06FAE5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4D080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786FD" w14:textId="77777777" w:rsidR="00630350" w:rsidRDefault="00630350" w:rsidP="00671A59">
      <w:r>
        <w:separator/>
      </w:r>
    </w:p>
  </w:footnote>
  <w:footnote w:type="continuationSeparator" w:id="0">
    <w:p w14:paraId="50ADA392" w14:textId="77777777" w:rsidR="00630350" w:rsidRDefault="00630350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208D1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5FADB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42182B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AwNDQxNjE1M7YwNzdX0lEKTi0uzszPAykwrAUA0zF7WCwAAAA="/>
  </w:docVars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4E1"/>
    <w:rsid w:val="00145878"/>
    <w:rsid w:val="00196ADC"/>
    <w:rsid w:val="001A411C"/>
    <w:rsid w:val="001B1336"/>
    <w:rsid w:val="001B6DE6"/>
    <w:rsid w:val="001E612E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5E5939"/>
    <w:rsid w:val="00605142"/>
    <w:rsid w:val="00612C13"/>
    <w:rsid w:val="00630350"/>
    <w:rsid w:val="006511AA"/>
    <w:rsid w:val="00671A59"/>
    <w:rsid w:val="00691F82"/>
    <w:rsid w:val="006A4DB5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411D8"/>
    <w:rsid w:val="00862283"/>
    <w:rsid w:val="008A3E9A"/>
    <w:rsid w:val="008A690F"/>
    <w:rsid w:val="00901E5B"/>
    <w:rsid w:val="00966D50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328D9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B3604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inkedin.com/in/patrickmichaelplummer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DOJ10</b:Tag>
    <b:SourceType>Report</b:SourceType>
    <b:Guid>{A068774E-F1CF-451F-957A-5C8B2E40A854}</b:Guid>
    <b:Title>Horizontal Merger Guidelines</b:Title>
    <b:Year>2010</b:Year>
    <b:City>Washington DC</b:City>
    <b:Publisher>U.S. Department of Justice and the Federal Trade Commission</b:Publisher>
    <b:Author>
      <b:Author>
        <b:Corporate>DOJ/FTC</b:Corporate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5F053718-04FE-4852-9402-5CAE68A6A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2019-08-11T16:05:00Z</dcterms:created>
  <dcterms:modified xsi:type="dcterms:W3CDTF">2019-08-11T16:25:00Z</dcterms:modified>
</cp:coreProperties>
</file>