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highlight w:val="white"/>
          <w:rtl w:val="0"/>
        </w:rPr>
        <w:t xml:space="preserve">An examination of economic evaluation approaches in mental health promotion initiatives targeted at BAME communities in the UK – a critical discourse analysis. </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Phillipa Peart </w:t>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University of Wolverhampton, W</w:t>
      </w:r>
      <w:r w:rsidDel="00000000" w:rsidR="00000000" w:rsidRPr="00000000">
        <w:rPr>
          <w:rFonts w:ascii="Times New Roman" w:cs="Times New Roman" w:eastAsia="Times New Roman" w:hAnsi="Times New Roman"/>
          <w:sz w:val="20"/>
          <w:szCs w:val="20"/>
          <w:highlight w:val="white"/>
          <w:rtl w:val="0"/>
        </w:rPr>
        <w:t xml:space="preserve">ulfruna Street, WV1 1AD,Wolverhampton</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4">
      <w:pPr>
        <w:spacing w:after="200" w:line="276" w:lineRule="auto"/>
        <w:jc w:val="both"/>
        <w:rPr>
          <w:rFonts w:ascii="Times New Roman" w:cs="Times New Roman" w:eastAsia="Times New Roman" w:hAnsi="Times New Roman"/>
          <w:b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Keywords: Black, Asian and Ethnic Minority, economic Models, Mental Health and Recovery </w:t>
      </w:r>
      <w:r w:rsidDel="00000000" w:rsidR="00000000" w:rsidRPr="00000000">
        <w:rPr>
          <w:rtl w:val="0"/>
        </w:rPr>
      </w:r>
    </w:p>
    <w:p w:rsidR="00000000" w:rsidDel="00000000" w:rsidP="00000000" w:rsidRDefault="00000000" w:rsidRPr="00000000" w14:paraId="00000005">
      <w:pPr>
        <w:spacing w:after="200" w:line="240" w:lineRule="auto"/>
        <w:jc w:val="both"/>
        <w:rPr>
          <w:rFonts w:ascii="Times New Roman" w:cs="Times New Roman" w:eastAsia="Times New Roman" w:hAnsi="Times New Roman"/>
          <w:sz w:val="20"/>
          <w:szCs w:val="20"/>
        </w:rPr>
      </w:pPr>
      <w:r w:rsidDel="00000000" w:rsidR="00000000" w:rsidRPr="00000000">
        <w:rPr>
          <w:rFonts w:ascii="Calibri" w:cs="Calibri" w:eastAsia="Calibri" w:hAnsi="Calibri"/>
          <w:b w:val="1"/>
          <w:sz w:val="20"/>
          <w:szCs w:val="20"/>
          <w:rtl w:val="0"/>
        </w:rPr>
        <w:t xml:space="preserve">Abstract </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color w:val="1f497d"/>
          <w:sz w:val="20"/>
          <w:szCs w:val="20"/>
        </w:rPr>
      </w:pPr>
      <w:bookmarkStart w:colFirst="0" w:colLast="0" w:name="_30j0zll" w:id="1"/>
      <w:bookmarkEnd w:id="1"/>
      <w:r w:rsidDel="00000000" w:rsidR="00000000" w:rsidRPr="00000000">
        <w:rPr>
          <w:rFonts w:ascii="Times New Roman" w:cs="Times New Roman" w:eastAsia="Times New Roman" w:hAnsi="Times New Roman"/>
          <w:sz w:val="20"/>
          <w:szCs w:val="20"/>
          <w:highlight w:val="white"/>
          <w:rtl w:val="0"/>
        </w:rPr>
        <w:t xml:space="preserve"> Black Asian and Minority Ethnic (BAME) people are more at risk of developing mental health disorders because they are more exposed to unfavorable social, economic, and environmental circumstances. These include, housing, education, employment, community development, stigma and discrimination. However, </w:t>
      </w:r>
      <w:r w:rsidDel="00000000" w:rsidR="00000000" w:rsidRPr="00000000">
        <w:rPr>
          <w:rFonts w:ascii="Times New Roman" w:cs="Times New Roman" w:eastAsia="Times New Roman" w:hAnsi="Times New Roman"/>
          <w:sz w:val="20"/>
          <w:szCs w:val="20"/>
          <w:rtl w:val="0"/>
        </w:rPr>
        <w:t xml:space="preserve">the majority of BAME mental health intervention studies focus on treatment with therapeutically effective drugs and use basic economic methods to evaluate their effectiveness; as a result, little is invested in the economic assessment of psychosocial interventions in BAME mental health. The UK government’s austerity programme and reduced funds for mental health services, has increased the need for the evaluation and assessment of initiatives to focus on value for money. </w:t>
      </w:r>
      <w:r w:rsidDel="00000000" w:rsidR="00000000" w:rsidRPr="00000000">
        <w:rPr>
          <w:rFonts w:ascii="Times New Roman" w:cs="Times New Roman" w:eastAsia="Times New Roman" w:hAnsi="Times New Roman"/>
          <w:sz w:val="20"/>
          <w:szCs w:val="20"/>
          <w:highlight w:val="white"/>
          <w:rtl w:val="0"/>
        </w:rPr>
        <w:t xml:space="preserve">The No Health without Mental Health policy (2011) provides practice guidance to practitioners but there is little or no mention of the need to provide mental health initiatives targeted at BAME communities that are effective in terms of their impact and the cost effectiveness. This therefore appears to contradict with, and is at odds with the wider political discourse which suggests there should be an increasing focus on health economic evaluation. As a consequence, it could be argued that whilst such policies provide direction to organisations to provide mental health services to the BAME community, by not requesting effective governance, assurance and evaluation processes, they are merely paying lip service to addressing these problems and not helping advance knowledge and practice through evidence based approaches. As a result BAME communities suffer due to lack of efficient resources that can aid in the recovery process.</w:t>
      </w:r>
      <w:r w:rsidDel="00000000" w:rsidR="00000000" w:rsidRPr="00000000">
        <w:rPr>
          <w:rFonts w:ascii="Times New Roman" w:cs="Times New Roman" w:eastAsia="Times New Roman" w:hAnsi="Times New Roman"/>
          <w:sz w:val="20"/>
          <w:szCs w:val="20"/>
          <w:rtl w:val="0"/>
        </w:rPr>
        <w:t xml:space="preserve"> This research study explores the mental health initiatives targeted at BAME communities, and  analyses the techniques used when examining the cost effectiveness of mental health initiatives for BAME mental health communities.Using critical discourse analysis as an approach and method, mental health services will be selected as case studies and their evaluations will be examined, alongside the political drivers that frame, shape and direct their work. In doing so it will analyse what mental health policies initiatives are directing this work and  demonstrate how economic models of evaluation are used in mental health programmes and how the value for money impacts and outcomes are articulated by mental health programme staff. It is anticipated that this study will further our understanding in order to provide adequate mental health resources and will deliver creative </w:t>
      </w:r>
      <w:r w:rsidDel="00000000" w:rsidR="00000000" w:rsidRPr="00000000">
        <w:rPr>
          <w:rFonts w:ascii="Times New Roman" w:cs="Times New Roman" w:eastAsia="Times New Roman" w:hAnsi="Times New Roman"/>
          <w:sz w:val="20"/>
          <w:szCs w:val="20"/>
          <w:highlight w:val="white"/>
          <w:rtl w:val="0"/>
        </w:rPr>
        <w:t xml:space="preserve">supportive research to ensure evaluation is effective for the government to provide and maintain high quality and efficient mental health initiatives targeted at BAME communities.</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0"/>
          <w:szCs w:val="20"/>
          <w:highlight w:val="white"/>
        </w:rPr>
      </w:pPr>
      <w:r w:rsidDel="00000000" w:rsidR="00000000" w:rsidRPr="00000000">
        <w:rPr>
          <w:rFonts w:ascii="Times New Roman" w:cs="Times New Roman" w:eastAsia="Times New Roman" w:hAnsi="Times New Roman"/>
          <w:b w:val="1"/>
          <w:sz w:val="20"/>
          <w:szCs w:val="20"/>
          <w:highlight w:val="white"/>
          <w:rtl w:val="0"/>
        </w:rPr>
        <w:t xml:space="preserve">Biography</w:t>
      </w:r>
    </w:p>
    <w:p w:rsidR="00000000" w:rsidDel="00000000" w:rsidP="00000000" w:rsidRDefault="00000000" w:rsidRPr="00000000" w14:paraId="00000009">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Phillipa Peart is a first year PhD student at the university of Wolverhampton. She is 28 years old with a Bsc (Hons) in Health Studies and a Master of Public Health (MPH) degree. </w:t>
      </w:r>
    </w:p>
    <w:p w:rsidR="00000000" w:rsidDel="00000000" w:rsidP="00000000" w:rsidRDefault="00000000" w:rsidRPr="00000000" w14:paraId="0000000A">
      <w:pPr>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b w:val="1"/>
          <w:sz w:val="20"/>
          <w:szCs w:val="20"/>
          <w:highlight w:val="white"/>
        </w:rPr>
      </w:pPr>
      <w:r w:rsidDel="00000000" w:rsidR="00000000" w:rsidRPr="00000000">
        <w:rPr>
          <w:rFonts w:ascii="Times New Roman" w:cs="Times New Roman" w:eastAsia="Times New Roman" w:hAnsi="Times New Roman"/>
          <w:b w:val="1"/>
          <w:sz w:val="20"/>
          <w:szCs w:val="20"/>
          <w:highlight w:val="white"/>
          <w:rtl w:val="0"/>
        </w:rPr>
        <w:t xml:space="preserve">Presenting Author Details </w:t>
      </w:r>
    </w:p>
    <w:p w:rsidR="00000000" w:rsidDel="00000000" w:rsidP="00000000" w:rsidRDefault="00000000" w:rsidRPr="00000000" w14:paraId="0000000C">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Full Name: Phillipa Denise Peart</w:t>
      </w:r>
    </w:p>
    <w:p w:rsidR="00000000" w:rsidDel="00000000" w:rsidP="00000000" w:rsidRDefault="00000000" w:rsidRPr="00000000" w14:paraId="0000000D">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Contact Number: 07887491445</w:t>
      </w:r>
    </w:p>
    <w:p w:rsidR="00000000" w:rsidDel="00000000" w:rsidP="00000000" w:rsidRDefault="00000000" w:rsidRPr="00000000" w14:paraId="0000000E">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Email: p.d.peart@wlv.ac.uk</w:t>
      </w:r>
    </w:p>
    <w:p w:rsidR="00000000" w:rsidDel="00000000" w:rsidP="00000000" w:rsidRDefault="00000000" w:rsidRPr="00000000" w14:paraId="0000000F">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Linked In account: Phillipa Denise Peart </w:t>
      </w:r>
    </w:p>
    <w:p w:rsidR="00000000" w:rsidDel="00000000" w:rsidP="00000000" w:rsidRDefault="00000000" w:rsidRPr="00000000" w14:paraId="00000010">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Session name/ number: 5</w:t>
      </w:r>
    </w:p>
    <w:p w:rsidR="00000000" w:rsidDel="00000000" w:rsidP="00000000" w:rsidRDefault="00000000" w:rsidRPr="00000000" w14:paraId="00000011">
      <w:pP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Category: Oral presentation </w:t>
      </w:r>
    </w:p>
    <w:p w:rsidR="00000000" w:rsidDel="00000000" w:rsidP="00000000" w:rsidRDefault="00000000" w:rsidRPr="00000000" w14:paraId="00000012">
      <w:pPr>
        <w:rPr>
          <w:rFonts w:ascii="Times New Roman" w:cs="Times New Roman" w:eastAsia="Times New Roman" w:hAnsi="Times New Roman"/>
          <w:b w:val="1"/>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