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059FD" w14:textId="77777777" w:rsidR="00AF2BC3" w:rsidRPr="00AF2BC3" w:rsidRDefault="00AF2BC3" w:rsidP="00AF2BC3">
      <w:pPr>
        <w:rPr>
          <w:lang w:val="en"/>
        </w:rPr>
      </w:pPr>
      <w:r w:rsidRPr="00AF2BC3">
        <w:rPr>
          <w:lang w:val="en"/>
        </w:rPr>
        <w:t xml:space="preserve">A longitudinal assessment of technical efficiency in the outpatient production of </w:t>
      </w:r>
    </w:p>
    <w:p w14:paraId="36091FB8" w14:textId="77777777" w:rsidR="00AF2BC3" w:rsidRPr="00AF2BC3" w:rsidRDefault="00AF2BC3" w:rsidP="00AF2BC3">
      <w:pPr>
        <w:rPr>
          <w:lang w:val="en"/>
        </w:rPr>
      </w:pPr>
      <w:r w:rsidRPr="00AF2BC3">
        <w:rPr>
          <w:lang w:val="en"/>
        </w:rPr>
        <w:t>m</w:t>
      </w:r>
      <w:r>
        <w:rPr>
          <w:lang w:val="en"/>
        </w:rPr>
        <w:t>aternal health services in Mé</w:t>
      </w:r>
      <w:r w:rsidRPr="00AF2BC3">
        <w:rPr>
          <w:lang w:val="en"/>
        </w:rPr>
        <w:t xml:space="preserve">xico </w:t>
      </w:r>
    </w:p>
    <w:p w14:paraId="1712A366" w14:textId="77777777" w:rsidR="00AF2BC3" w:rsidRDefault="00AF2BC3" w:rsidP="00AF2BC3">
      <w:proofErr w:type="spellStart"/>
      <w:r>
        <w:t>EdsonServá</w:t>
      </w:r>
      <w:r w:rsidRPr="00AF2BC3">
        <w:t>n-Mori</w:t>
      </w:r>
      <w:proofErr w:type="spellEnd"/>
      <w:r w:rsidRPr="00AF2BC3">
        <w:t>,</w:t>
      </w:r>
      <w:r>
        <w:t xml:space="preserve"> </w:t>
      </w:r>
      <w:proofErr w:type="spellStart"/>
      <w:proofErr w:type="gramStart"/>
      <w:r w:rsidRPr="00AF2BC3">
        <w:t>CarlosChivardi</w:t>
      </w:r>
      <w:proofErr w:type="spellEnd"/>
      <w:r w:rsidRPr="00AF2BC3">
        <w:t>,</w:t>
      </w:r>
      <w:r>
        <w:t>*</w:t>
      </w:r>
      <w:proofErr w:type="gramEnd"/>
      <w:r>
        <w:t>,Miguel Á</w:t>
      </w:r>
      <w:r w:rsidRPr="00AF2BC3">
        <w:t>ngel</w:t>
      </w:r>
      <w:r>
        <w:t xml:space="preserve"> </w:t>
      </w:r>
      <w:r w:rsidRPr="00AF2BC3">
        <w:t xml:space="preserve">Mendoza and Gustavo </w:t>
      </w:r>
      <w:proofErr w:type="spellStart"/>
      <w:r w:rsidRPr="00AF2BC3">
        <w:t>Nigenda</w:t>
      </w:r>
      <w:proofErr w:type="spellEnd"/>
    </w:p>
    <w:p w14:paraId="41133375" w14:textId="77777777" w:rsidR="00AF2BC3" w:rsidRDefault="00AF2BC3" w:rsidP="00AF2BC3"/>
    <w:p w14:paraId="18A9DA36" w14:textId="77777777" w:rsidR="00AF2BC3" w:rsidRDefault="00AF2BC3" w:rsidP="00AF2BC3"/>
    <w:p w14:paraId="472500C4" w14:textId="77777777" w:rsidR="00AF2BC3" w:rsidRDefault="00AF2BC3" w:rsidP="00AF2BC3">
      <w:pPr>
        <w:widowControl w:val="0"/>
        <w:autoSpaceDE w:val="0"/>
        <w:autoSpaceDN w:val="0"/>
        <w:adjustRightInd w:val="0"/>
        <w:spacing w:after="240" w:line="280" w:lineRule="atLeast"/>
        <w:rPr>
          <w:rFonts w:ascii="Times" w:hAnsi="Times" w:cs="Times"/>
          <w:color w:val="000000"/>
          <w:lang w:val="en"/>
        </w:rPr>
      </w:pPr>
      <w:r>
        <w:rPr>
          <w:rFonts w:ascii="Times" w:hAnsi="Times" w:cs="Times"/>
          <w:color w:val="000000"/>
          <w:lang w:val="en"/>
        </w:rPr>
        <w:t>Abstract.</w:t>
      </w:r>
    </w:p>
    <w:p w14:paraId="719B2D0D" w14:textId="77777777" w:rsidR="00AF2BC3" w:rsidRDefault="00AF2BC3" w:rsidP="00AF2BC3">
      <w:pPr>
        <w:widowControl w:val="0"/>
        <w:autoSpaceDE w:val="0"/>
        <w:autoSpaceDN w:val="0"/>
        <w:adjustRightInd w:val="0"/>
        <w:spacing w:after="240" w:line="280" w:lineRule="atLeast"/>
        <w:rPr>
          <w:rFonts w:ascii="Times" w:hAnsi="Times" w:cs="Times"/>
          <w:color w:val="000000"/>
          <w:lang w:val="en"/>
        </w:rPr>
      </w:pPr>
      <w:r w:rsidRPr="00AF2BC3">
        <w:rPr>
          <w:rFonts w:ascii="Times" w:hAnsi="Times" w:cs="Times"/>
          <w:b/>
          <w:color w:val="000000"/>
          <w:lang w:val="en"/>
        </w:rPr>
        <w:t>Introduction.</w:t>
      </w:r>
      <w:r>
        <w:rPr>
          <w:rFonts w:ascii="Times" w:hAnsi="Times" w:cs="Times"/>
          <w:color w:val="000000"/>
          <w:lang w:val="en"/>
        </w:rPr>
        <w:t xml:space="preserve"> </w:t>
      </w:r>
      <w:r w:rsidRPr="00AF2BC3">
        <w:rPr>
          <w:rFonts w:ascii="Times" w:hAnsi="Times" w:cs="Times"/>
          <w:color w:val="000000"/>
          <w:lang w:val="en"/>
        </w:rPr>
        <w:t>We assess technical efficiency (TE) level for Mexican Ministry of Health (</w:t>
      </w:r>
      <w:proofErr w:type="spellStart"/>
      <w:r w:rsidRPr="00AF2BC3">
        <w:rPr>
          <w:rFonts w:ascii="Times" w:hAnsi="Times" w:cs="Times"/>
          <w:color w:val="000000"/>
          <w:lang w:val="en"/>
        </w:rPr>
        <w:t>MoH</w:t>
      </w:r>
      <w:proofErr w:type="spellEnd"/>
      <w:r w:rsidRPr="00AF2BC3">
        <w:rPr>
          <w:rFonts w:ascii="Times" w:hAnsi="Times" w:cs="Times"/>
          <w:color w:val="000000"/>
          <w:lang w:val="en"/>
        </w:rPr>
        <w:t xml:space="preserve">) primary care units. Assessment was focused on the production of adequate maternal health services defined as the coverage level of women who received timely and frequent antenatal care, and institutional and medical care during childbirth. </w:t>
      </w:r>
    </w:p>
    <w:p w14:paraId="691C415C" w14:textId="77777777" w:rsidR="00AF2BC3" w:rsidRDefault="00AF2BC3" w:rsidP="00AF2BC3">
      <w:pPr>
        <w:widowControl w:val="0"/>
        <w:autoSpaceDE w:val="0"/>
        <w:autoSpaceDN w:val="0"/>
        <w:adjustRightInd w:val="0"/>
        <w:spacing w:after="240" w:line="280" w:lineRule="atLeast"/>
        <w:rPr>
          <w:rFonts w:ascii="Times" w:hAnsi="Times" w:cs="Times"/>
          <w:color w:val="000000"/>
          <w:lang w:val="en"/>
        </w:rPr>
      </w:pPr>
      <w:r w:rsidRPr="00AF2BC3">
        <w:rPr>
          <w:rFonts w:ascii="Times" w:hAnsi="Times" w:cs="Times"/>
          <w:b/>
          <w:color w:val="000000"/>
          <w:lang w:val="en"/>
        </w:rPr>
        <w:t>Methodology.</w:t>
      </w:r>
      <w:r>
        <w:rPr>
          <w:rFonts w:ascii="Times" w:hAnsi="Times" w:cs="Times"/>
          <w:color w:val="000000"/>
          <w:lang w:val="en"/>
        </w:rPr>
        <w:t xml:space="preserve"> </w:t>
      </w:r>
      <w:r w:rsidRPr="00AF2BC3">
        <w:rPr>
          <w:rFonts w:ascii="Times" w:hAnsi="Times" w:cs="Times"/>
          <w:color w:val="000000"/>
          <w:lang w:val="en"/>
        </w:rPr>
        <w:t xml:space="preserve">We conducted a longitudinal analysis of administrative and socio-demographic information concerning 233 health jurisdictions for the period 2008–15. Crude TE was calculated using window data envelopment analysis (Windows-DEA). Empirical analysis included the description of several factors affecting the production of maternal health services, including the heterogeneity and trends assessment of TE among health jurisdictions. We estimated a pooled regression model with robust standard errors to identify correlates of TE and estimated adjusted performance scores. </w:t>
      </w:r>
    </w:p>
    <w:p w14:paraId="7C044727" w14:textId="77777777" w:rsidR="00AF2BC3" w:rsidRDefault="00AF2BC3" w:rsidP="00AF2BC3">
      <w:pPr>
        <w:widowControl w:val="0"/>
        <w:autoSpaceDE w:val="0"/>
        <w:autoSpaceDN w:val="0"/>
        <w:adjustRightInd w:val="0"/>
        <w:spacing w:after="240" w:line="280" w:lineRule="atLeast"/>
        <w:rPr>
          <w:rFonts w:ascii="Times" w:hAnsi="Times" w:cs="Times"/>
          <w:color w:val="000000"/>
          <w:lang w:val="en"/>
        </w:rPr>
      </w:pPr>
      <w:r w:rsidRPr="00AF2BC3">
        <w:rPr>
          <w:rFonts w:ascii="Times" w:hAnsi="Times" w:cs="Times"/>
          <w:b/>
          <w:color w:val="000000"/>
          <w:lang w:val="en"/>
        </w:rPr>
        <w:t>Results.</w:t>
      </w:r>
      <w:r>
        <w:rPr>
          <w:rFonts w:ascii="Times" w:hAnsi="Times" w:cs="Times"/>
          <w:color w:val="000000"/>
          <w:lang w:val="en"/>
        </w:rPr>
        <w:t xml:space="preserve"> </w:t>
      </w:r>
      <w:r w:rsidRPr="00AF2BC3">
        <w:rPr>
          <w:rFonts w:ascii="Times" w:hAnsi="Times" w:cs="Times"/>
          <w:color w:val="000000"/>
          <w:lang w:val="en"/>
        </w:rPr>
        <w:t xml:space="preserve">Results indicate that while the production of adequate maternal- health services and TE in health jurisdictions proved insufficient, they rose by 22% (from 40.9% to 49.8%) and 14% (from 54.3% to 62%), respectively, over time. Furthermore, variance in efficiency among production units diminished and persistent regularities were observed. Performance was highest in the Northern as opposed to the Southern and Southeastern health jurisdictions, but low- </w:t>
      </w:r>
      <w:proofErr w:type="spellStart"/>
      <w:r w:rsidRPr="00AF2BC3">
        <w:rPr>
          <w:rFonts w:ascii="Times" w:hAnsi="Times" w:cs="Times"/>
          <w:color w:val="000000"/>
          <w:lang w:val="en"/>
        </w:rPr>
        <w:t>est</w:t>
      </w:r>
      <w:proofErr w:type="spellEnd"/>
      <w:r w:rsidRPr="00AF2BC3">
        <w:rPr>
          <w:rFonts w:ascii="Times" w:hAnsi="Times" w:cs="Times"/>
          <w:color w:val="000000"/>
          <w:lang w:val="en"/>
        </w:rPr>
        <w:t xml:space="preserve"> in the most marginalized zones of the country marked by economic inequality and the presence of indigenous populations. </w:t>
      </w:r>
    </w:p>
    <w:p w14:paraId="4B2A901D" w14:textId="77777777" w:rsidR="00AF2BC3" w:rsidRPr="00AF2BC3" w:rsidRDefault="00AF2BC3" w:rsidP="00AF2BC3">
      <w:pPr>
        <w:widowControl w:val="0"/>
        <w:autoSpaceDE w:val="0"/>
        <w:autoSpaceDN w:val="0"/>
        <w:adjustRightInd w:val="0"/>
        <w:spacing w:after="240" w:line="280" w:lineRule="atLeast"/>
        <w:rPr>
          <w:rFonts w:ascii="Times" w:hAnsi="Times" w:cs="Times"/>
          <w:color w:val="000000"/>
          <w:lang w:val="en"/>
        </w:rPr>
      </w:pPr>
      <w:r w:rsidRPr="00AF2BC3">
        <w:rPr>
          <w:rFonts w:ascii="Times" w:hAnsi="Times" w:cs="Times"/>
          <w:b/>
          <w:color w:val="000000"/>
          <w:lang w:val="en"/>
        </w:rPr>
        <w:t>Conclusions.</w:t>
      </w:r>
      <w:r>
        <w:rPr>
          <w:rFonts w:ascii="Times" w:hAnsi="Times" w:cs="Times"/>
          <w:color w:val="000000"/>
          <w:lang w:val="en"/>
        </w:rPr>
        <w:t xml:space="preserve"> </w:t>
      </w:r>
      <w:r w:rsidRPr="00AF2BC3">
        <w:rPr>
          <w:rFonts w:ascii="Times" w:hAnsi="Times" w:cs="Times"/>
          <w:color w:val="000000"/>
          <w:lang w:val="en"/>
        </w:rPr>
        <w:t xml:space="preserve">The Mexican Health System has reached a paradoxical situation: the steady escalation of financial resources in the public health subsystem over the past 15 years has yielded sub-optimal results as regards coverage for essential maternal health interventions among the poorest. Mexican government must put in place a set of measures to guarantee efficiency in the system’s performance without affecting equity gains. This necessarily involves reconsidering, and where necessary replacing, the criteria behind the allocation and distribution of resources, as well as the mechanisms for controlling how resources are used and accountability is fulfilled. </w:t>
      </w:r>
    </w:p>
    <w:p w14:paraId="3AE78692" w14:textId="77777777" w:rsidR="00AF2BC3" w:rsidRPr="00AF2BC3" w:rsidRDefault="00AF2BC3" w:rsidP="00AF2BC3">
      <w:pPr>
        <w:rPr>
          <w:lang w:val="en"/>
        </w:rPr>
      </w:pPr>
    </w:p>
    <w:p w14:paraId="5F22674E" w14:textId="77777777" w:rsidR="005D597D" w:rsidRDefault="00D20E8D">
      <w:pPr>
        <w:rPr>
          <w:lang w:val="en"/>
        </w:rPr>
      </w:pPr>
    </w:p>
    <w:p w14:paraId="45E1F420" w14:textId="77777777" w:rsidR="00D20E8D" w:rsidRDefault="00D20E8D">
      <w:pPr>
        <w:rPr>
          <w:lang w:val="en"/>
        </w:rPr>
      </w:pPr>
    </w:p>
    <w:p w14:paraId="085F52D5" w14:textId="77777777" w:rsidR="00D20E8D" w:rsidRDefault="00D20E8D">
      <w:pPr>
        <w:rPr>
          <w:lang w:val="en"/>
        </w:rPr>
      </w:pPr>
    </w:p>
    <w:p w14:paraId="4BF97BBC" w14:textId="77777777" w:rsidR="00D20E8D" w:rsidRDefault="00D20E8D">
      <w:pPr>
        <w:rPr>
          <w:lang w:val="en"/>
        </w:rPr>
      </w:pPr>
    </w:p>
    <w:p w14:paraId="3D0CCAA4" w14:textId="77777777" w:rsidR="00D20E8D" w:rsidRDefault="00D20E8D">
      <w:pPr>
        <w:rPr>
          <w:lang w:val="en"/>
        </w:rPr>
      </w:pPr>
    </w:p>
    <w:p w14:paraId="2EC6CC46" w14:textId="77777777" w:rsidR="00D20E8D" w:rsidRDefault="00D20E8D">
      <w:pPr>
        <w:rPr>
          <w:lang w:val="en"/>
        </w:rPr>
      </w:pPr>
    </w:p>
    <w:p w14:paraId="1B9752FA" w14:textId="77777777" w:rsidR="00D20E8D" w:rsidRPr="000641B4" w:rsidRDefault="00D20E8D" w:rsidP="00D20E8D">
      <w:pPr>
        <w:spacing w:after="160" w:line="480" w:lineRule="auto"/>
        <w:jc w:val="both"/>
        <w:rPr>
          <w:sz w:val="22"/>
          <w:szCs w:val="22"/>
          <w:lang w:val="en-US"/>
        </w:rPr>
      </w:pPr>
      <w:r>
        <w:rPr>
          <w:b/>
          <w:sz w:val="22"/>
          <w:szCs w:val="22"/>
          <w:lang w:val="en-US"/>
        </w:rPr>
        <w:lastRenderedPageBreak/>
        <w:t>Table 1</w:t>
      </w:r>
      <w:r w:rsidRPr="000641B4">
        <w:rPr>
          <w:b/>
          <w:sz w:val="22"/>
          <w:szCs w:val="22"/>
          <w:lang w:val="en-US"/>
        </w:rPr>
        <w:t xml:space="preserve">. </w:t>
      </w:r>
      <w:r w:rsidRPr="000641B4">
        <w:rPr>
          <w:sz w:val="22"/>
          <w:szCs w:val="22"/>
          <w:lang w:val="en-US"/>
        </w:rPr>
        <w:t>Production and availability of maternal-health services, and the contextual characteristics of the health jurisdictions analyzed. Mexico, 2008-2015</w:t>
      </w:r>
    </w:p>
    <w:tbl>
      <w:tblPr>
        <w:tblW w:w="5000" w:type="pct"/>
        <w:jc w:val="center"/>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5050"/>
        <w:gridCol w:w="1262"/>
        <w:gridCol w:w="1262"/>
        <w:gridCol w:w="1264"/>
      </w:tblGrid>
      <w:tr w:rsidR="00D20E8D" w:rsidRPr="000641B4" w14:paraId="1AF3BEAD" w14:textId="77777777" w:rsidTr="008D5F5C">
        <w:trPr>
          <w:trHeight w:hRule="exact" w:val="340"/>
          <w:jc w:val="center"/>
        </w:trPr>
        <w:tc>
          <w:tcPr>
            <w:tcW w:w="2857" w:type="pct"/>
            <w:vMerge w:val="restart"/>
            <w:tcBorders>
              <w:top w:val="single" w:sz="4" w:space="0" w:color="auto"/>
            </w:tcBorders>
            <w:vAlign w:val="center"/>
          </w:tcPr>
          <w:p w14:paraId="1757077B"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No. of health jurisdictions analyzed = 233</w:t>
            </w:r>
          </w:p>
        </w:tc>
        <w:tc>
          <w:tcPr>
            <w:tcW w:w="714" w:type="pct"/>
            <w:tcBorders>
              <w:top w:val="single" w:sz="4" w:space="0" w:color="auto"/>
              <w:bottom w:val="single" w:sz="4" w:space="0" w:color="auto"/>
            </w:tcBorders>
            <w:vAlign w:val="center"/>
          </w:tcPr>
          <w:p w14:paraId="00C6B82E" w14:textId="77777777" w:rsidR="00D20E8D" w:rsidRPr="000641B4" w:rsidRDefault="00D20E8D" w:rsidP="008D5F5C">
            <w:pPr>
              <w:autoSpaceDE w:val="0"/>
              <w:autoSpaceDN w:val="0"/>
              <w:adjustRightInd w:val="0"/>
              <w:jc w:val="center"/>
              <w:rPr>
                <w:b/>
                <w:color w:val="000000"/>
                <w:sz w:val="20"/>
                <w:szCs w:val="20"/>
                <w:lang w:val="es-MX"/>
              </w:rPr>
            </w:pPr>
            <w:r w:rsidRPr="000641B4">
              <w:rPr>
                <w:b/>
                <w:color w:val="000000"/>
                <w:sz w:val="20"/>
                <w:szCs w:val="20"/>
                <w:lang w:val="es-MX"/>
              </w:rPr>
              <w:t>2008</w:t>
            </w:r>
          </w:p>
        </w:tc>
        <w:tc>
          <w:tcPr>
            <w:tcW w:w="714" w:type="pct"/>
            <w:tcBorders>
              <w:top w:val="single" w:sz="4" w:space="0" w:color="auto"/>
              <w:bottom w:val="single" w:sz="4" w:space="0" w:color="auto"/>
            </w:tcBorders>
            <w:vAlign w:val="center"/>
          </w:tcPr>
          <w:p w14:paraId="62945C8E" w14:textId="77777777" w:rsidR="00D20E8D" w:rsidRPr="000641B4" w:rsidRDefault="00D20E8D" w:rsidP="008D5F5C">
            <w:pPr>
              <w:autoSpaceDE w:val="0"/>
              <w:autoSpaceDN w:val="0"/>
              <w:adjustRightInd w:val="0"/>
              <w:jc w:val="center"/>
              <w:rPr>
                <w:b/>
                <w:color w:val="000000"/>
                <w:sz w:val="20"/>
                <w:szCs w:val="20"/>
                <w:lang w:val="es-MX"/>
              </w:rPr>
            </w:pPr>
            <w:r w:rsidRPr="000641B4">
              <w:rPr>
                <w:b/>
                <w:color w:val="000000"/>
                <w:sz w:val="20"/>
                <w:szCs w:val="20"/>
                <w:lang w:val="es-MX"/>
              </w:rPr>
              <w:t>2011</w:t>
            </w:r>
          </w:p>
        </w:tc>
        <w:tc>
          <w:tcPr>
            <w:tcW w:w="714" w:type="pct"/>
            <w:tcBorders>
              <w:top w:val="single" w:sz="4" w:space="0" w:color="auto"/>
              <w:bottom w:val="single" w:sz="4" w:space="0" w:color="auto"/>
            </w:tcBorders>
            <w:vAlign w:val="center"/>
          </w:tcPr>
          <w:p w14:paraId="70AF94FE" w14:textId="77777777" w:rsidR="00D20E8D" w:rsidRPr="000641B4" w:rsidRDefault="00D20E8D" w:rsidP="008D5F5C">
            <w:pPr>
              <w:autoSpaceDE w:val="0"/>
              <w:autoSpaceDN w:val="0"/>
              <w:adjustRightInd w:val="0"/>
              <w:jc w:val="center"/>
              <w:rPr>
                <w:b/>
                <w:color w:val="000000"/>
                <w:sz w:val="20"/>
                <w:szCs w:val="20"/>
                <w:lang w:val="es-MX"/>
              </w:rPr>
            </w:pPr>
            <w:r w:rsidRPr="000641B4">
              <w:rPr>
                <w:b/>
                <w:color w:val="000000"/>
                <w:sz w:val="20"/>
                <w:szCs w:val="20"/>
                <w:lang w:val="es-MX"/>
              </w:rPr>
              <w:t>2015</w:t>
            </w:r>
          </w:p>
        </w:tc>
      </w:tr>
      <w:tr w:rsidR="00D20E8D" w:rsidRPr="000641B4" w14:paraId="73BE86FA" w14:textId="77777777" w:rsidTr="008D5F5C">
        <w:trPr>
          <w:trHeight w:hRule="exact" w:val="340"/>
          <w:jc w:val="center"/>
        </w:trPr>
        <w:tc>
          <w:tcPr>
            <w:tcW w:w="2857" w:type="pct"/>
            <w:vMerge/>
            <w:tcBorders>
              <w:bottom w:val="single" w:sz="4" w:space="0" w:color="auto"/>
            </w:tcBorders>
            <w:vAlign w:val="center"/>
          </w:tcPr>
          <w:p w14:paraId="13E6A3A1" w14:textId="77777777" w:rsidR="00D20E8D" w:rsidRPr="000641B4" w:rsidRDefault="00D20E8D" w:rsidP="008D5F5C">
            <w:pPr>
              <w:autoSpaceDE w:val="0"/>
              <w:autoSpaceDN w:val="0"/>
              <w:adjustRightInd w:val="0"/>
              <w:rPr>
                <w:color w:val="000000"/>
                <w:sz w:val="20"/>
                <w:szCs w:val="20"/>
                <w:lang w:val="es-MX"/>
              </w:rPr>
            </w:pPr>
          </w:p>
        </w:tc>
        <w:tc>
          <w:tcPr>
            <w:tcW w:w="2143" w:type="pct"/>
            <w:gridSpan w:val="3"/>
            <w:tcBorders>
              <w:bottom w:val="single" w:sz="4" w:space="0" w:color="auto"/>
            </w:tcBorders>
            <w:vAlign w:val="center"/>
          </w:tcPr>
          <w:p w14:paraId="1220147C" w14:textId="77777777" w:rsidR="00D20E8D" w:rsidRPr="000641B4" w:rsidRDefault="00D20E8D" w:rsidP="008D5F5C">
            <w:pPr>
              <w:autoSpaceDE w:val="0"/>
              <w:autoSpaceDN w:val="0"/>
              <w:adjustRightInd w:val="0"/>
              <w:jc w:val="center"/>
              <w:rPr>
                <w:color w:val="000000"/>
                <w:sz w:val="20"/>
                <w:szCs w:val="20"/>
                <w:lang w:val="es-MX"/>
              </w:rPr>
            </w:pPr>
            <w:r w:rsidRPr="000641B4">
              <w:rPr>
                <w:color w:val="000000"/>
                <w:sz w:val="20"/>
                <w:szCs w:val="20"/>
                <w:lang w:val="es-MX"/>
              </w:rPr>
              <w:t>Average [SE]</w:t>
            </w:r>
          </w:p>
        </w:tc>
      </w:tr>
      <w:tr w:rsidR="00D20E8D" w:rsidRPr="00D20E8D" w14:paraId="7DC467BE" w14:textId="77777777" w:rsidTr="008D5F5C">
        <w:trPr>
          <w:trHeight w:hRule="exact" w:val="340"/>
          <w:jc w:val="center"/>
        </w:trPr>
        <w:tc>
          <w:tcPr>
            <w:tcW w:w="2857" w:type="pct"/>
            <w:tcBorders>
              <w:top w:val="single" w:sz="4" w:space="0" w:color="auto"/>
            </w:tcBorders>
            <w:vAlign w:val="center"/>
          </w:tcPr>
          <w:p w14:paraId="6F4D0BEB" w14:textId="77777777" w:rsidR="00D20E8D" w:rsidRPr="000641B4" w:rsidRDefault="00D20E8D" w:rsidP="008D5F5C">
            <w:pPr>
              <w:autoSpaceDE w:val="0"/>
              <w:autoSpaceDN w:val="0"/>
              <w:adjustRightInd w:val="0"/>
              <w:rPr>
                <w:b/>
                <w:bCs/>
                <w:color w:val="000000"/>
                <w:sz w:val="20"/>
                <w:szCs w:val="20"/>
                <w:lang w:val="en-US"/>
              </w:rPr>
            </w:pPr>
            <w:r w:rsidRPr="000641B4">
              <w:rPr>
                <w:b/>
                <w:bCs/>
                <w:color w:val="000000"/>
                <w:sz w:val="20"/>
                <w:szCs w:val="20"/>
                <w:lang w:val="en-US"/>
              </w:rPr>
              <w:t>Product (coverage at the level of health jurisdictions)</w:t>
            </w:r>
          </w:p>
        </w:tc>
        <w:tc>
          <w:tcPr>
            <w:tcW w:w="714" w:type="pct"/>
            <w:tcBorders>
              <w:top w:val="single" w:sz="4" w:space="0" w:color="auto"/>
            </w:tcBorders>
            <w:vAlign w:val="center"/>
          </w:tcPr>
          <w:p w14:paraId="79CF342C" w14:textId="77777777" w:rsidR="00D20E8D" w:rsidRPr="000641B4" w:rsidRDefault="00D20E8D" w:rsidP="008D5F5C">
            <w:pPr>
              <w:autoSpaceDE w:val="0"/>
              <w:autoSpaceDN w:val="0"/>
              <w:adjustRightInd w:val="0"/>
              <w:jc w:val="center"/>
              <w:rPr>
                <w:b/>
                <w:bCs/>
                <w:color w:val="000000"/>
                <w:sz w:val="20"/>
                <w:szCs w:val="20"/>
                <w:lang w:val="en-US"/>
              </w:rPr>
            </w:pPr>
          </w:p>
        </w:tc>
        <w:tc>
          <w:tcPr>
            <w:tcW w:w="714" w:type="pct"/>
            <w:tcBorders>
              <w:top w:val="single" w:sz="4" w:space="0" w:color="auto"/>
            </w:tcBorders>
            <w:vAlign w:val="center"/>
          </w:tcPr>
          <w:p w14:paraId="1D117B4A" w14:textId="77777777" w:rsidR="00D20E8D" w:rsidRPr="000641B4" w:rsidRDefault="00D20E8D" w:rsidP="008D5F5C">
            <w:pPr>
              <w:autoSpaceDE w:val="0"/>
              <w:autoSpaceDN w:val="0"/>
              <w:adjustRightInd w:val="0"/>
              <w:jc w:val="center"/>
              <w:rPr>
                <w:b/>
                <w:bCs/>
                <w:color w:val="000000"/>
                <w:sz w:val="20"/>
                <w:szCs w:val="20"/>
                <w:lang w:val="en-US"/>
              </w:rPr>
            </w:pPr>
          </w:p>
        </w:tc>
        <w:tc>
          <w:tcPr>
            <w:tcW w:w="714" w:type="pct"/>
            <w:tcBorders>
              <w:top w:val="single" w:sz="4" w:space="0" w:color="auto"/>
            </w:tcBorders>
            <w:vAlign w:val="center"/>
          </w:tcPr>
          <w:p w14:paraId="42B390BD" w14:textId="77777777" w:rsidR="00D20E8D" w:rsidRPr="000641B4" w:rsidRDefault="00D20E8D" w:rsidP="008D5F5C">
            <w:pPr>
              <w:autoSpaceDE w:val="0"/>
              <w:autoSpaceDN w:val="0"/>
              <w:adjustRightInd w:val="0"/>
              <w:jc w:val="center"/>
              <w:rPr>
                <w:b/>
                <w:bCs/>
                <w:color w:val="000000"/>
                <w:sz w:val="20"/>
                <w:szCs w:val="20"/>
                <w:lang w:val="en-US"/>
              </w:rPr>
            </w:pPr>
          </w:p>
        </w:tc>
      </w:tr>
      <w:tr w:rsidR="00D20E8D" w:rsidRPr="000641B4" w14:paraId="519D8C83" w14:textId="77777777" w:rsidTr="008D5F5C">
        <w:trPr>
          <w:trHeight w:hRule="exact" w:val="340"/>
          <w:jc w:val="center"/>
        </w:trPr>
        <w:tc>
          <w:tcPr>
            <w:tcW w:w="2857" w:type="pct"/>
            <w:vAlign w:val="center"/>
          </w:tcPr>
          <w:p w14:paraId="72CCCFFE"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Antenatal care during pregnancy (A)** (%)</w:t>
            </w:r>
          </w:p>
        </w:tc>
        <w:tc>
          <w:tcPr>
            <w:tcW w:w="714" w:type="pct"/>
            <w:vAlign w:val="center"/>
          </w:tcPr>
          <w:p w14:paraId="365439B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95.6 [0.23]</w:t>
            </w:r>
          </w:p>
        </w:tc>
        <w:tc>
          <w:tcPr>
            <w:tcW w:w="714" w:type="pct"/>
            <w:vAlign w:val="center"/>
          </w:tcPr>
          <w:p w14:paraId="5837C1E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97.0 [0.14]</w:t>
            </w:r>
          </w:p>
        </w:tc>
        <w:tc>
          <w:tcPr>
            <w:tcW w:w="714" w:type="pct"/>
            <w:vAlign w:val="center"/>
          </w:tcPr>
          <w:p w14:paraId="6E15B3B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97.4 [0.14]</w:t>
            </w:r>
          </w:p>
        </w:tc>
      </w:tr>
      <w:tr w:rsidR="00D20E8D" w:rsidRPr="000641B4" w14:paraId="5FE5F6B9" w14:textId="77777777" w:rsidTr="008D5F5C">
        <w:trPr>
          <w:trHeight w:hRule="exact" w:val="340"/>
          <w:jc w:val="center"/>
        </w:trPr>
        <w:tc>
          <w:tcPr>
            <w:tcW w:w="2857" w:type="pct"/>
            <w:vAlign w:val="center"/>
          </w:tcPr>
          <w:p w14:paraId="24246D9C"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Timely antenatal care (B)</w:t>
            </w:r>
            <w:proofErr w:type="gramStart"/>
            <w:r w:rsidRPr="000641B4">
              <w:rPr>
                <w:color w:val="000000"/>
                <w:sz w:val="20"/>
                <w:szCs w:val="20"/>
                <w:vertAlign w:val="superscript"/>
                <w:lang w:val="en-US"/>
              </w:rPr>
              <w:t>a,</w:t>
            </w:r>
            <w:r w:rsidRPr="000641B4">
              <w:rPr>
                <w:color w:val="000000"/>
                <w:sz w:val="20"/>
                <w:szCs w:val="20"/>
                <w:lang w:val="en-US"/>
              </w:rPr>
              <w:t>*</w:t>
            </w:r>
            <w:proofErr w:type="gramEnd"/>
            <w:r w:rsidRPr="000641B4">
              <w:rPr>
                <w:color w:val="000000"/>
                <w:sz w:val="20"/>
                <w:szCs w:val="20"/>
                <w:lang w:val="en-US"/>
              </w:rPr>
              <w:t>* (%)</w:t>
            </w:r>
          </w:p>
        </w:tc>
        <w:tc>
          <w:tcPr>
            <w:tcW w:w="714" w:type="pct"/>
            <w:vAlign w:val="center"/>
          </w:tcPr>
          <w:p w14:paraId="248DC25B"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67.3 [0.63]</w:t>
            </w:r>
          </w:p>
        </w:tc>
        <w:tc>
          <w:tcPr>
            <w:tcW w:w="714" w:type="pct"/>
            <w:vAlign w:val="center"/>
          </w:tcPr>
          <w:p w14:paraId="6D65D7E0"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70.7 [0.52]</w:t>
            </w:r>
          </w:p>
        </w:tc>
        <w:tc>
          <w:tcPr>
            <w:tcW w:w="714" w:type="pct"/>
            <w:vAlign w:val="center"/>
          </w:tcPr>
          <w:p w14:paraId="77179CC4"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73.6 [0.53]</w:t>
            </w:r>
          </w:p>
        </w:tc>
      </w:tr>
      <w:tr w:rsidR="00D20E8D" w:rsidRPr="000641B4" w14:paraId="36C5997A" w14:textId="77777777" w:rsidTr="008D5F5C">
        <w:trPr>
          <w:trHeight w:hRule="exact" w:val="340"/>
          <w:jc w:val="center"/>
        </w:trPr>
        <w:tc>
          <w:tcPr>
            <w:tcW w:w="2857" w:type="pct"/>
            <w:vAlign w:val="center"/>
          </w:tcPr>
          <w:p w14:paraId="14370A3A"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Frequent antenatal care (C)</w:t>
            </w:r>
            <w:proofErr w:type="gramStart"/>
            <w:r w:rsidRPr="000641B4">
              <w:rPr>
                <w:color w:val="000000"/>
                <w:sz w:val="20"/>
                <w:szCs w:val="20"/>
                <w:vertAlign w:val="superscript"/>
                <w:lang w:val="en-US"/>
              </w:rPr>
              <w:t>b,</w:t>
            </w:r>
            <w:r w:rsidRPr="000641B4">
              <w:rPr>
                <w:color w:val="000000"/>
                <w:sz w:val="20"/>
                <w:szCs w:val="20"/>
                <w:lang w:val="en-US"/>
              </w:rPr>
              <w:t>*</w:t>
            </w:r>
            <w:proofErr w:type="gramEnd"/>
            <w:r w:rsidRPr="000641B4">
              <w:rPr>
                <w:color w:val="000000"/>
                <w:sz w:val="20"/>
                <w:szCs w:val="20"/>
                <w:lang w:val="en-US"/>
              </w:rPr>
              <w:t>* (%)</w:t>
            </w:r>
          </w:p>
        </w:tc>
        <w:tc>
          <w:tcPr>
            <w:tcW w:w="714" w:type="pct"/>
            <w:vAlign w:val="center"/>
          </w:tcPr>
          <w:p w14:paraId="1E8FFF95"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85.7 [0.41]</w:t>
            </w:r>
          </w:p>
        </w:tc>
        <w:tc>
          <w:tcPr>
            <w:tcW w:w="714" w:type="pct"/>
            <w:vAlign w:val="center"/>
          </w:tcPr>
          <w:p w14:paraId="154CA690"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88.0 [0.37]</w:t>
            </w:r>
          </w:p>
        </w:tc>
        <w:tc>
          <w:tcPr>
            <w:tcW w:w="714" w:type="pct"/>
            <w:vAlign w:val="center"/>
          </w:tcPr>
          <w:p w14:paraId="389E94F7"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89.1 [0.32]</w:t>
            </w:r>
          </w:p>
        </w:tc>
      </w:tr>
      <w:tr w:rsidR="00D20E8D" w:rsidRPr="000641B4" w14:paraId="0D11875A" w14:textId="77777777" w:rsidTr="008D5F5C">
        <w:trPr>
          <w:trHeight w:hRule="exact" w:val="340"/>
          <w:jc w:val="center"/>
        </w:trPr>
        <w:tc>
          <w:tcPr>
            <w:tcW w:w="2857" w:type="pct"/>
            <w:vAlign w:val="center"/>
          </w:tcPr>
          <w:p w14:paraId="559DBDAD"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Institutional care during childbirth (D)</w:t>
            </w:r>
            <w:r w:rsidRPr="000641B4">
              <w:rPr>
                <w:color w:val="000000"/>
                <w:sz w:val="20"/>
                <w:szCs w:val="20"/>
                <w:vertAlign w:val="superscript"/>
                <w:lang w:val="en-US"/>
              </w:rPr>
              <w:t>c</w:t>
            </w:r>
            <w:r w:rsidRPr="000641B4">
              <w:rPr>
                <w:color w:val="000000"/>
                <w:sz w:val="20"/>
                <w:szCs w:val="20"/>
                <w:lang w:val="en-US"/>
              </w:rPr>
              <w:t xml:space="preserve"> (%)</w:t>
            </w:r>
          </w:p>
        </w:tc>
        <w:tc>
          <w:tcPr>
            <w:tcW w:w="714" w:type="pct"/>
            <w:vAlign w:val="center"/>
          </w:tcPr>
          <w:p w14:paraId="1F82865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75.7 [1.01]</w:t>
            </w:r>
          </w:p>
        </w:tc>
        <w:tc>
          <w:tcPr>
            <w:tcW w:w="714" w:type="pct"/>
            <w:vAlign w:val="center"/>
          </w:tcPr>
          <w:p w14:paraId="6D679D8D"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79.3 [0.90]</w:t>
            </w:r>
          </w:p>
        </w:tc>
        <w:tc>
          <w:tcPr>
            <w:tcW w:w="714" w:type="pct"/>
            <w:vAlign w:val="center"/>
          </w:tcPr>
          <w:p w14:paraId="3B14190B"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79.7 [0.88]</w:t>
            </w:r>
          </w:p>
        </w:tc>
      </w:tr>
      <w:tr w:rsidR="00D20E8D" w:rsidRPr="000641B4" w14:paraId="65C345DA" w14:textId="77777777" w:rsidTr="008D5F5C">
        <w:trPr>
          <w:trHeight w:hRule="exact" w:val="340"/>
          <w:jc w:val="center"/>
        </w:trPr>
        <w:tc>
          <w:tcPr>
            <w:tcW w:w="2857" w:type="pct"/>
            <w:vAlign w:val="center"/>
          </w:tcPr>
          <w:p w14:paraId="74823EB1"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Medical care during childbirth (E)**, %</w:t>
            </w:r>
          </w:p>
        </w:tc>
        <w:tc>
          <w:tcPr>
            <w:tcW w:w="714" w:type="pct"/>
            <w:vAlign w:val="center"/>
          </w:tcPr>
          <w:p w14:paraId="43ABF294"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95.6 [0.43]</w:t>
            </w:r>
          </w:p>
        </w:tc>
        <w:tc>
          <w:tcPr>
            <w:tcW w:w="714" w:type="pct"/>
            <w:vAlign w:val="center"/>
          </w:tcPr>
          <w:p w14:paraId="3685EF5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97.4 [0.25]</w:t>
            </w:r>
          </w:p>
        </w:tc>
        <w:tc>
          <w:tcPr>
            <w:tcW w:w="714" w:type="pct"/>
            <w:vAlign w:val="center"/>
          </w:tcPr>
          <w:p w14:paraId="4B3C5CD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97.3 [0.32]</w:t>
            </w:r>
          </w:p>
        </w:tc>
      </w:tr>
      <w:tr w:rsidR="00D20E8D" w:rsidRPr="000641B4" w14:paraId="7D25906D" w14:textId="77777777" w:rsidTr="008D5F5C">
        <w:trPr>
          <w:trHeight w:hRule="exact" w:val="340"/>
          <w:jc w:val="center"/>
        </w:trPr>
        <w:tc>
          <w:tcPr>
            <w:tcW w:w="2857" w:type="pct"/>
            <w:vAlign w:val="center"/>
          </w:tcPr>
          <w:p w14:paraId="0F5BA58C"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Adequate maternal-health care (A-</w:t>
            </w:r>
            <w:proofErr w:type="gramStart"/>
            <w:r w:rsidRPr="000641B4">
              <w:rPr>
                <w:color w:val="000000"/>
                <w:sz w:val="20"/>
                <w:szCs w:val="20"/>
                <w:lang w:val="en-US"/>
              </w:rPr>
              <w:t>E)</w:t>
            </w:r>
            <w:r w:rsidRPr="000641B4">
              <w:rPr>
                <w:color w:val="000000"/>
                <w:sz w:val="20"/>
                <w:szCs w:val="20"/>
                <w:vertAlign w:val="superscript"/>
                <w:lang w:val="en-US"/>
              </w:rPr>
              <w:t>d</w:t>
            </w:r>
            <w:proofErr w:type="gramEnd"/>
            <w:r w:rsidRPr="000641B4">
              <w:rPr>
                <w:color w:val="000000"/>
                <w:sz w:val="20"/>
                <w:szCs w:val="20"/>
                <w:vertAlign w:val="superscript"/>
                <w:lang w:val="en-US"/>
              </w:rPr>
              <w:t>,</w:t>
            </w:r>
            <w:r w:rsidRPr="000641B4">
              <w:rPr>
                <w:color w:val="000000"/>
                <w:sz w:val="20"/>
                <w:szCs w:val="20"/>
                <w:lang w:val="en-US"/>
              </w:rPr>
              <w:t>** (%)</w:t>
            </w:r>
          </w:p>
        </w:tc>
        <w:tc>
          <w:tcPr>
            <w:tcW w:w="714" w:type="pct"/>
            <w:vAlign w:val="center"/>
          </w:tcPr>
          <w:p w14:paraId="49EAAE2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40.9 [0.90]</w:t>
            </w:r>
          </w:p>
        </w:tc>
        <w:tc>
          <w:tcPr>
            <w:tcW w:w="714" w:type="pct"/>
            <w:vAlign w:val="center"/>
          </w:tcPr>
          <w:p w14:paraId="4B289E4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47.2 [0.84]</w:t>
            </w:r>
          </w:p>
        </w:tc>
        <w:tc>
          <w:tcPr>
            <w:tcW w:w="714" w:type="pct"/>
            <w:vAlign w:val="center"/>
          </w:tcPr>
          <w:p w14:paraId="704E0BB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49.8 [0.80]</w:t>
            </w:r>
          </w:p>
        </w:tc>
      </w:tr>
      <w:tr w:rsidR="00D20E8D" w:rsidRPr="00D20E8D" w14:paraId="1857446C" w14:textId="77777777" w:rsidTr="008D5F5C">
        <w:trPr>
          <w:trHeight w:hRule="exact" w:val="340"/>
          <w:jc w:val="center"/>
        </w:trPr>
        <w:tc>
          <w:tcPr>
            <w:tcW w:w="2857" w:type="pct"/>
            <w:vAlign w:val="center"/>
          </w:tcPr>
          <w:p w14:paraId="2522911F" w14:textId="77777777" w:rsidR="00D20E8D" w:rsidRPr="000641B4" w:rsidRDefault="00D20E8D" w:rsidP="008D5F5C">
            <w:pPr>
              <w:autoSpaceDE w:val="0"/>
              <w:autoSpaceDN w:val="0"/>
              <w:adjustRightInd w:val="0"/>
              <w:rPr>
                <w:b/>
                <w:bCs/>
                <w:color w:val="000000"/>
                <w:sz w:val="20"/>
                <w:szCs w:val="20"/>
                <w:lang w:val="en-US"/>
              </w:rPr>
            </w:pPr>
            <w:r w:rsidRPr="000641B4">
              <w:rPr>
                <w:b/>
                <w:bCs/>
                <w:color w:val="000000"/>
                <w:sz w:val="20"/>
                <w:szCs w:val="20"/>
                <w:lang w:val="en-US"/>
              </w:rPr>
              <w:t>Inputs (at the level of health jurisdictions)</w:t>
            </w:r>
          </w:p>
        </w:tc>
        <w:tc>
          <w:tcPr>
            <w:tcW w:w="714" w:type="pct"/>
            <w:vAlign w:val="center"/>
          </w:tcPr>
          <w:p w14:paraId="3A261EEA"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637CC9E0"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45599288" w14:textId="77777777" w:rsidR="00D20E8D" w:rsidRPr="000641B4" w:rsidRDefault="00D20E8D" w:rsidP="008D5F5C">
            <w:pPr>
              <w:autoSpaceDE w:val="0"/>
              <w:autoSpaceDN w:val="0"/>
              <w:adjustRightInd w:val="0"/>
              <w:jc w:val="right"/>
              <w:rPr>
                <w:color w:val="000000"/>
                <w:sz w:val="20"/>
                <w:szCs w:val="20"/>
                <w:lang w:val="en-US"/>
              </w:rPr>
            </w:pPr>
          </w:p>
        </w:tc>
      </w:tr>
      <w:tr w:rsidR="00D20E8D" w:rsidRPr="000641B4" w14:paraId="706E745B" w14:textId="77777777" w:rsidTr="008D5F5C">
        <w:trPr>
          <w:trHeight w:hRule="exact" w:val="340"/>
          <w:jc w:val="center"/>
        </w:trPr>
        <w:tc>
          <w:tcPr>
            <w:tcW w:w="2857" w:type="pct"/>
            <w:vAlign w:val="center"/>
          </w:tcPr>
          <w:p w14:paraId="66E8B4FB" w14:textId="77777777" w:rsidR="00D20E8D" w:rsidRPr="006D5E04" w:rsidRDefault="00D20E8D" w:rsidP="008D5F5C">
            <w:pPr>
              <w:autoSpaceDE w:val="0"/>
              <w:autoSpaceDN w:val="0"/>
              <w:adjustRightInd w:val="0"/>
              <w:rPr>
                <w:i/>
                <w:color w:val="000000"/>
                <w:sz w:val="20"/>
                <w:szCs w:val="20"/>
                <w:lang w:val="es-MX"/>
              </w:rPr>
            </w:pPr>
            <w:r w:rsidRPr="000641B4">
              <w:rPr>
                <w:color w:val="000000"/>
                <w:sz w:val="20"/>
                <w:szCs w:val="20"/>
                <w:lang w:val="en-US"/>
              </w:rPr>
              <w:t xml:space="preserve">    </w:t>
            </w:r>
            <w:r w:rsidRPr="006D5E04">
              <w:rPr>
                <w:i/>
                <w:color w:val="000000"/>
                <w:sz w:val="20"/>
                <w:szCs w:val="20"/>
                <w:lang w:val="es-MX"/>
              </w:rPr>
              <w:t>Human resources</w:t>
            </w:r>
          </w:p>
        </w:tc>
        <w:tc>
          <w:tcPr>
            <w:tcW w:w="714" w:type="pct"/>
            <w:vAlign w:val="center"/>
          </w:tcPr>
          <w:p w14:paraId="0873E18C"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60A05B99"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02E6EF14" w14:textId="77777777" w:rsidR="00D20E8D" w:rsidRPr="000641B4" w:rsidRDefault="00D20E8D" w:rsidP="008D5F5C">
            <w:pPr>
              <w:autoSpaceDE w:val="0"/>
              <w:autoSpaceDN w:val="0"/>
              <w:adjustRightInd w:val="0"/>
              <w:jc w:val="right"/>
              <w:rPr>
                <w:color w:val="000000"/>
                <w:sz w:val="20"/>
                <w:szCs w:val="20"/>
                <w:lang w:val="es-MX"/>
              </w:rPr>
            </w:pPr>
          </w:p>
        </w:tc>
      </w:tr>
      <w:tr w:rsidR="00D20E8D" w:rsidRPr="000641B4" w14:paraId="1E2D2A10" w14:textId="77777777" w:rsidTr="008D5F5C">
        <w:trPr>
          <w:trHeight w:hRule="exact" w:val="340"/>
          <w:jc w:val="center"/>
        </w:trPr>
        <w:tc>
          <w:tcPr>
            <w:tcW w:w="2857" w:type="pct"/>
            <w:vAlign w:val="center"/>
          </w:tcPr>
          <w:p w14:paraId="5872B9B3"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Medical and nursing students</w:t>
            </w:r>
            <w:r w:rsidRPr="000641B4">
              <w:rPr>
                <w:color w:val="000000"/>
                <w:sz w:val="20"/>
                <w:szCs w:val="20"/>
                <w:vertAlign w:val="superscript"/>
                <w:lang w:val="es-MX"/>
              </w:rPr>
              <w:t>e,</w:t>
            </w:r>
            <w:r w:rsidRPr="000641B4">
              <w:rPr>
                <w:color w:val="000000"/>
                <w:sz w:val="20"/>
                <w:szCs w:val="20"/>
                <w:lang w:val="es-MX"/>
              </w:rPr>
              <w:t>**</w:t>
            </w:r>
          </w:p>
        </w:tc>
        <w:tc>
          <w:tcPr>
            <w:tcW w:w="714" w:type="pct"/>
            <w:vAlign w:val="center"/>
          </w:tcPr>
          <w:p w14:paraId="444AF57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47.1 [2.23]</w:t>
            </w:r>
          </w:p>
        </w:tc>
        <w:tc>
          <w:tcPr>
            <w:tcW w:w="714" w:type="pct"/>
            <w:vAlign w:val="center"/>
          </w:tcPr>
          <w:p w14:paraId="0AB8F17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46.3 [2.41]</w:t>
            </w:r>
          </w:p>
        </w:tc>
        <w:tc>
          <w:tcPr>
            <w:tcW w:w="714" w:type="pct"/>
            <w:vAlign w:val="center"/>
          </w:tcPr>
          <w:p w14:paraId="74132988"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53.5 [2.73]</w:t>
            </w:r>
          </w:p>
        </w:tc>
      </w:tr>
      <w:tr w:rsidR="00D20E8D" w:rsidRPr="000641B4" w14:paraId="7438FECF" w14:textId="77777777" w:rsidTr="008D5F5C">
        <w:trPr>
          <w:trHeight w:hRule="exact" w:val="340"/>
          <w:jc w:val="center"/>
        </w:trPr>
        <w:tc>
          <w:tcPr>
            <w:tcW w:w="2857" w:type="pct"/>
            <w:vAlign w:val="center"/>
          </w:tcPr>
          <w:p w14:paraId="45B371C4"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Medical and nursing staff</w:t>
            </w:r>
            <w:r w:rsidRPr="000641B4">
              <w:rPr>
                <w:color w:val="000000"/>
                <w:sz w:val="20"/>
                <w:szCs w:val="20"/>
                <w:vertAlign w:val="superscript"/>
                <w:lang w:val="es-MX"/>
              </w:rPr>
              <w:t>f</w:t>
            </w:r>
          </w:p>
        </w:tc>
        <w:tc>
          <w:tcPr>
            <w:tcW w:w="714" w:type="pct"/>
            <w:vAlign w:val="center"/>
          </w:tcPr>
          <w:p w14:paraId="102050C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145.0 [6.29]</w:t>
            </w:r>
          </w:p>
        </w:tc>
        <w:tc>
          <w:tcPr>
            <w:tcW w:w="714" w:type="pct"/>
            <w:vAlign w:val="center"/>
          </w:tcPr>
          <w:p w14:paraId="42C6F32D"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158.4 [6.86]</w:t>
            </w:r>
          </w:p>
        </w:tc>
        <w:tc>
          <w:tcPr>
            <w:tcW w:w="714" w:type="pct"/>
            <w:vAlign w:val="center"/>
          </w:tcPr>
          <w:p w14:paraId="656BD0E0"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177.3 [7.79]</w:t>
            </w:r>
          </w:p>
        </w:tc>
      </w:tr>
      <w:tr w:rsidR="00D20E8D" w:rsidRPr="000641B4" w14:paraId="1EC016D7" w14:textId="77777777" w:rsidTr="008D5F5C">
        <w:trPr>
          <w:trHeight w:hRule="exact" w:val="340"/>
          <w:jc w:val="center"/>
        </w:trPr>
        <w:tc>
          <w:tcPr>
            <w:tcW w:w="2857" w:type="pct"/>
            <w:vAlign w:val="center"/>
          </w:tcPr>
          <w:p w14:paraId="49943872"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Administrative staff</w:t>
            </w:r>
            <w:r w:rsidRPr="000641B4">
              <w:rPr>
                <w:color w:val="000000"/>
                <w:sz w:val="20"/>
                <w:szCs w:val="20"/>
                <w:vertAlign w:val="superscript"/>
                <w:lang w:val="es-MX"/>
              </w:rPr>
              <w:t>g</w:t>
            </w:r>
          </w:p>
        </w:tc>
        <w:tc>
          <w:tcPr>
            <w:tcW w:w="714" w:type="pct"/>
            <w:vAlign w:val="center"/>
          </w:tcPr>
          <w:p w14:paraId="564640F5"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6.2 [0.51]</w:t>
            </w:r>
          </w:p>
        </w:tc>
        <w:tc>
          <w:tcPr>
            <w:tcW w:w="714" w:type="pct"/>
            <w:vAlign w:val="center"/>
          </w:tcPr>
          <w:p w14:paraId="6036E526"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7.5 [0.67]</w:t>
            </w:r>
          </w:p>
        </w:tc>
        <w:tc>
          <w:tcPr>
            <w:tcW w:w="714" w:type="pct"/>
            <w:vAlign w:val="center"/>
          </w:tcPr>
          <w:p w14:paraId="3501BD18"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5.9 [0.51]</w:t>
            </w:r>
          </w:p>
        </w:tc>
      </w:tr>
      <w:tr w:rsidR="00D20E8D" w:rsidRPr="000641B4" w14:paraId="227A054A" w14:textId="77777777" w:rsidTr="008D5F5C">
        <w:trPr>
          <w:trHeight w:hRule="exact" w:val="340"/>
          <w:jc w:val="center"/>
        </w:trPr>
        <w:tc>
          <w:tcPr>
            <w:tcW w:w="2857" w:type="pct"/>
            <w:vAlign w:val="center"/>
          </w:tcPr>
          <w:p w14:paraId="4A38F6C5"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Other staff</w:t>
            </w:r>
            <w:r w:rsidRPr="000641B4">
              <w:rPr>
                <w:color w:val="000000"/>
                <w:sz w:val="20"/>
                <w:szCs w:val="20"/>
                <w:vertAlign w:val="superscript"/>
                <w:lang w:val="es-MX"/>
              </w:rPr>
              <w:t>h,</w:t>
            </w:r>
            <w:r w:rsidRPr="000641B4">
              <w:rPr>
                <w:color w:val="000000"/>
                <w:sz w:val="20"/>
                <w:szCs w:val="20"/>
                <w:lang w:val="es-MX"/>
              </w:rPr>
              <w:t>*</w:t>
            </w:r>
          </w:p>
        </w:tc>
        <w:tc>
          <w:tcPr>
            <w:tcW w:w="714" w:type="pct"/>
            <w:vAlign w:val="center"/>
          </w:tcPr>
          <w:p w14:paraId="065FB40B"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26.0 [1.79]</w:t>
            </w:r>
          </w:p>
        </w:tc>
        <w:tc>
          <w:tcPr>
            <w:tcW w:w="714" w:type="pct"/>
            <w:vAlign w:val="center"/>
          </w:tcPr>
          <w:p w14:paraId="208AC09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28.5 [1.91]</w:t>
            </w:r>
          </w:p>
        </w:tc>
        <w:tc>
          <w:tcPr>
            <w:tcW w:w="714" w:type="pct"/>
            <w:vAlign w:val="center"/>
          </w:tcPr>
          <w:p w14:paraId="060C573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32.1 [1.95]</w:t>
            </w:r>
          </w:p>
        </w:tc>
      </w:tr>
      <w:tr w:rsidR="00D20E8D" w:rsidRPr="000641B4" w14:paraId="43DC6E1A" w14:textId="77777777" w:rsidTr="008D5F5C">
        <w:trPr>
          <w:trHeight w:hRule="exact" w:val="340"/>
          <w:jc w:val="center"/>
        </w:trPr>
        <w:tc>
          <w:tcPr>
            <w:tcW w:w="2857" w:type="pct"/>
            <w:vAlign w:val="center"/>
          </w:tcPr>
          <w:p w14:paraId="3E299F7B" w14:textId="77777777" w:rsidR="00D20E8D" w:rsidRPr="006D5E04" w:rsidRDefault="00D20E8D" w:rsidP="008D5F5C">
            <w:pPr>
              <w:autoSpaceDE w:val="0"/>
              <w:autoSpaceDN w:val="0"/>
              <w:adjustRightInd w:val="0"/>
              <w:rPr>
                <w:i/>
                <w:color w:val="000000"/>
                <w:sz w:val="20"/>
                <w:szCs w:val="20"/>
                <w:lang w:val="es-MX"/>
              </w:rPr>
            </w:pPr>
            <w:r w:rsidRPr="000641B4">
              <w:rPr>
                <w:color w:val="000000"/>
                <w:sz w:val="20"/>
                <w:szCs w:val="20"/>
                <w:lang w:val="es-MX"/>
              </w:rPr>
              <w:t xml:space="preserve">    </w:t>
            </w:r>
            <w:r w:rsidRPr="006D5E04">
              <w:rPr>
                <w:i/>
                <w:color w:val="000000"/>
                <w:sz w:val="20"/>
                <w:szCs w:val="20"/>
                <w:lang w:val="es-MX"/>
              </w:rPr>
              <w:t>Capital</w:t>
            </w:r>
          </w:p>
        </w:tc>
        <w:tc>
          <w:tcPr>
            <w:tcW w:w="714" w:type="pct"/>
            <w:vAlign w:val="center"/>
          </w:tcPr>
          <w:p w14:paraId="5DD802FB"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42F73418"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20965F8D" w14:textId="77777777" w:rsidR="00D20E8D" w:rsidRPr="000641B4" w:rsidRDefault="00D20E8D" w:rsidP="008D5F5C">
            <w:pPr>
              <w:autoSpaceDE w:val="0"/>
              <w:autoSpaceDN w:val="0"/>
              <w:adjustRightInd w:val="0"/>
              <w:jc w:val="right"/>
              <w:rPr>
                <w:color w:val="000000"/>
                <w:sz w:val="20"/>
                <w:szCs w:val="20"/>
                <w:lang w:val="es-MX"/>
              </w:rPr>
            </w:pPr>
          </w:p>
        </w:tc>
      </w:tr>
      <w:tr w:rsidR="00D20E8D" w:rsidRPr="000641B4" w14:paraId="1EDABEBF" w14:textId="77777777" w:rsidTr="008D5F5C">
        <w:trPr>
          <w:trHeight w:hRule="exact" w:val="340"/>
          <w:jc w:val="center"/>
        </w:trPr>
        <w:tc>
          <w:tcPr>
            <w:tcW w:w="2857" w:type="pct"/>
            <w:vAlign w:val="center"/>
          </w:tcPr>
          <w:p w14:paraId="7A78B907"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Hospital beds earmarked for specific purposes*</w:t>
            </w:r>
          </w:p>
        </w:tc>
        <w:tc>
          <w:tcPr>
            <w:tcW w:w="714" w:type="pct"/>
            <w:vAlign w:val="center"/>
          </w:tcPr>
          <w:p w14:paraId="045F3CBB"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29.1 [3.04]</w:t>
            </w:r>
          </w:p>
        </w:tc>
        <w:tc>
          <w:tcPr>
            <w:tcW w:w="714" w:type="pct"/>
            <w:vAlign w:val="center"/>
          </w:tcPr>
          <w:p w14:paraId="54A976B9"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18.8 [2.77]</w:t>
            </w:r>
          </w:p>
        </w:tc>
        <w:tc>
          <w:tcPr>
            <w:tcW w:w="714" w:type="pct"/>
            <w:vAlign w:val="center"/>
          </w:tcPr>
          <w:p w14:paraId="043C782B"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11.3 [2.64]</w:t>
            </w:r>
          </w:p>
        </w:tc>
      </w:tr>
      <w:tr w:rsidR="00D20E8D" w:rsidRPr="000641B4" w14:paraId="29832118" w14:textId="77777777" w:rsidTr="008D5F5C">
        <w:trPr>
          <w:trHeight w:hRule="exact" w:val="340"/>
          <w:jc w:val="center"/>
        </w:trPr>
        <w:tc>
          <w:tcPr>
            <w:tcW w:w="2857" w:type="pct"/>
            <w:vAlign w:val="center"/>
          </w:tcPr>
          <w:p w14:paraId="48D476E9"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Doctor’s offices*</w:t>
            </w:r>
          </w:p>
        </w:tc>
        <w:tc>
          <w:tcPr>
            <w:tcW w:w="714" w:type="pct"/>
            <w:vAlign w:val="center"/>
          </w:tcPr>
          <w:p w14:paraId="19E2941A"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61.9 [2.65]</w:t>
            </w:r>
          </w:p>
        </w:tc>
        <w:tc>
          <w:tcPr>
            <w:tcW w:w="714" w:type="pct"/>
            <w:vAlign w:val="center"/>
          </w:tcPr>
          <w:p w14:paraId="2458598D"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66.1 [2.86]</w:t>
            </w:r>
          </w:p>
        </w:tc>
        <w:tc>
          <w:tcPr>
            <w:tcW w:w="714" w:type="pct"/>
            <w:vAlign w:val="center"/>
          </w:tcPr>
          <w:p w14:paraId="6C704139"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68.0 [2.98]</w:t>
            </w:r>
          </w:p>
        </w:tc>
      </w:tr>
      <w:tr w:rsidR="00D20E8D" w:rsidRPr="000641B4" w14:paraId="2A1B3B3A" w14:textId="77777777" w:rsidTr="008D5F5C">
        <w:trPr>
          <w:trHeight w:hRule="exact" w:val="340"/>
          <w:jc w:val="center"/>
        </w:trPr>
        <w:tc>
          <w:tcPr>
            <w:tcW w:w="2857" w:type="pct"/>
            <w:vAlign w:val="center"/>
          </w:tcPr>
          <w:p w14:paraId="26995316"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Delivery rooms*</w:t>
            </w:r>
          </w:p>
        </w:tc>
        <w:tc>
          <w:tcPr>
            <w:tcW w:w="714" w:type="pct"/>
            <w:vAlign w:val="center"/>
          </w:tcPr>
          <w:p w14:paraId="631543C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14.8 [1.72]</w:t>
            </w:r>
          </w:p>
        </w:tc>
        <w:tc>
          <w:tcPr>
            <w:tcW w:w="714" w:type="pct"/>
            <w:vAlign w:val="center"/>
          </w:tcPr>
          <w:p w14:paraId="41D588B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13.8 [1.73]</w:t>
            </w:r>
          </w:p>
        </w:tc>
        <w:tc>
          <w:tcPr>
            <w:tcW w:w="714" w:type="pct"/>
            <w:vAlign w:val="center"/>
          </w:tcPr>
          <w:p w14:paraId="37EA1458"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7.3 [1.43]</w:t>
            </w:r>
          </w:p>
        </w:tc>
      </w:tr>
      <w:tr w:rsidR="00D20E8D" w:rsidRPr="000641B4" w14:paraId="22AE9ABD" w14:textId="77777777" w:rsidTr="008D5F5C">
        <w:trPr>
          <w:trHeight w:hRule="exact" w:val="340"/>
          <w:jc w:val="center"/>
        </w:trPr>
        <w:tc>
          <w:tcPr>
            <w:tcW w:w="2857" w:type="pct"/>
            <w:vAlign w:val="center"/>
          </w:tcPr>
          <w:p w14:paraId="71BBEFF1" w14:textId="77777777" w:rsidR="00D20E8D" w:rsidRPr="000641B4" w:rsidRDefault="00D20E8D" w:rsidP="008D5F5C">
            <w:pPr>
              <w:autoSpaceDE w:val="0"/>
              <w:autoSpaceDN w:val="0"/>
              <w:adjustRightInd w:val="0"/>
              <w:rPr>
                <w:b/>
                <w:color w:val="000000"/>
                <w:sz w:val="20"/>
                <w:szCs w:val="20"/>
                <w:lang w:val="es-MX"/>
              </w:rPr>
            </w:pPr>
            <w:r w:rsidRPr="000641B4">
              <w:rPr>
                <w:b/>
                <w:color w:val="000000"/>
                <w:sz w:val="20"/>
                <w:szCs w:val="20"/>
                <w:lang w:val="es-MX"/>
              </w:rPr>
              <w:t>Contextual characteristics</w:t>
            </w:r>
          </w:p>
        </w:tc>
        <w:tc>
          <w:tcPr>
            <w:tcW w:w="714" w:type="pct"/>
            <w:vAlign w:val="center"/>
          </w:tcPr>
          <w:p w14:paraId="51F0E284"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212EC66F"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1A7F5A0E" w14:textId="77777777" w:rsidR="00D20E8D" w:rsidRPr="000641B4" w:rsidRDefault="00D20E8D" w:rsidP="008D5F5C">
            <w:pPr>
              <w:autoSpaceDE w:val="0"/>
              <w:autoSpaceDN w:val="0"/>
              <w:adjustRightInd w:val="0"/>
              <w:jc w:val="right"/>
              <w:rPr>
                <w:color w:val="000000"/>
                <w:sz w:val="20"/>
                <w:szCs w:val="20"/>
                <w:lang w:val="es-MX"/>
              </w:rPr>
            </w:pPr>
          </w:p>
        </w:tc>
      </w:tr>
      <w:tr w:rsidR="00D20E8D" w:rsidRPr="00D20E8D" w14:paraId="09EB2524" w14:textId="77777777" w:rsidTr="008D5F5C">
        <w:trPr>
          <w:trHeight w:hRule="exact" w:val="340"/>
          <w:jc w:val="center"/>
        </w:trPr>
        <w:tc>
          <w:tcPr>
            <w:tcW w:w="2857" w:type="pct"/>
            <w:vAlign w:val="center"/>
          </w:tcPr>
          <w:p w14:paraId="1F72FB5C"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w:t>
            </w:r>
            <w:r w:rsidRPr="000641B4">
              <w:rPr>
                <w:b/>
                <w:bCs/>
                <w:color w:val="000000"/>
                <w:sz w:val="20"/>
                <w:szCs w:val="20"/>
                <w:lang w:val="en-US"/>
              </w:rPr>
              <w:t>At the level of health jurisdictions</w:t>
            </w:r>
          </w:p>
        </w:tc>
        <w:tc>
          <w:tcPr>
            <w:tcW w:w="714" w:type="pct"/>
            <w:vAlign w:val="center"/>
          </w:tcPr>
          <w:p w14:paraId="1921C2D4"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3F3C00A7"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7BF1E500" w14:textId="77777777" w:rsidR="00D20E8D" w:rsidRPr="000641B4" w:rsidRDefault="00D20E8D" w:rsidP="008D5F5C">
            <w:pPr>
              <w:autoSpaceDE w:val="0"/>
              <w:autoSpaceDN w:val="0"/>
              <w:adjustRightInd w:val="0"/>
              <w:jc w:val="right"/>
              <w:rPr>
                <w:color w:val="000000"/>
                <w:sz w:val="20"/>
                <w:szCs w:val="20"/>
                <w:lang w:val="en-US"/>
              </w:rPr>
            </w:pPr>
          </w:p>
        </w:tc>
      </w:tr>
      <w:tr w:rsidR="00D20E8D" w:rsidRPr="000641B4" w14:paraId="6E844CF2" w14:textId="77777777" w:rsidTr="008D5F5C">
        <w:trPr>
          <w:trHeight w:hRule="exact" w:val="340"/>
          <w:jc w:val="center"/>
        </w:trPr>
        <w:tc>
          <w:tcPr>
            <w:tcW w:w="2857" w:type="pct"/>
            <w:vAlign w:val="center"/>
          </w:tcPr>
          <w:p w14:paraId="1CFC9E89"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n-US"/>
              </w:rPr>
              <w:t xml:space="preserve">        </w:t>
            </w:r>
            <w:r w:rsidRPr="000641B4">
              <w:rPr>
                <w:color w:val="000000"/>
                <w:sz w:val="20"/>
                <w:szCs w:val="20"/>
                <w:lang w:val="es-MX"/>
              </w:rPr>
              <w:t xml:space="preserve">Marginalization </w:t>
            </w:r>
            <w:r>
              <w:rPr>
                <w:color w:val="000000"/>
                <w:sz w:val="20"/>
                <w:szCs w:val="20"/>
                <w:lang w:val="es-MX"/>
              </w:rPr>
              <w:t>i</w:t>
            </w:r>
            <w:r w:rsidRPr="000641B4">
              <w:rPr>
                <w:color w:val="000000"/>
                <w:sz w:val="20"/>
                <w:szCs w:val="20"/>
                <w:lang w:val="es-MX"/>
              </w:rPr>
              <w:t>ndex** (%)</w:t>
            </w:r>
          </w:p>
        </w:tc>
        <w:tc>
          <w:tcPr>
            <w:tcW w:w="714" w:type="pct"/>
            <w:vAlign w:val="center"/>
          </w:tcPr>
          <w:p w14:paraId="225ABA0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31.1 [0.93]</w:t>
            </w:r>
          </w:p>
        </w:tc>
        <w:tc>
          <w:tcPr>
            <w:tcW w:w="714" w:type="pct"/>
            <w:vAlign w:val="center"/>
          </w:tcPr>
          <w:p w14:paraId="0DA034C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31.2 [0.93]</w:t>
            </w:r>
          </w:p>
        </w:tc>
        <w:tc>
          <w:tcPr>
            <w:tcW w:w="714" w:type="pct"/>
            <w:vAlign w:val="center"/>
          </w:tcPr>
          <w:p w14:paraId="56149426"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31.3 [0.91]</w:t>
            </w:r>
          </w:p>
        </w:tc>
      </w:tr>
      <w:tr w:rsidR="00D20E8D" w:rsidRPr="000641B4" w14:paraId="37B9D446" w14:textId="77777777" w:rsidTr="008D5F5C">
        <w:trPr>
          <w:trHeight w:hRule="exact" w:val="340"/>
          <w:jc w:val="center"/>
        </w:trPr>
        <w:tc>
          <w:tcPr>
            <w:tcW w:w="2857" w:type="pct"/>
            <w:vAlign w:val="center"/>
          </w:tcPr>
          <w:p w14:paraId="6488C344"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Cumulativ</w:t>
            </w:r>
            <w:r w:rsidRPr="00D47EB7">
              <w:rPr>
                <w:color w:val="000000"/>
                <w:sz w:val="20"/>
                <w:szCs w:val="20"/>
                <w:lang w:val="es-MX"/>
              </w:rPr>
              <w:t>e SP</w:t>
            </w:r>
            <w:r w:rsidRPr="000641B4">
              <w:rPr>
                <w:color w:val="000000"/>
                <w:sz w:val="20"/>
                <w:szCs w:val="20"/>
                <w:lang w:val="es-MX"/>
              </w:rPr>
              <w:t xml:space="preserve"> coverage** (%)</w:t>
            </w:r>
          </w:p>
        </w:tc>
        <w:tc>
          <w:tcPr>
            <w:tcW w:w="714" w:type="pct"/>
            <w:vAlign w:val="center"/>
          </w:tcPr>
          <w:p w14:paraId="6DB80282"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59.0 [1.47]</w:t>
            </w:r>
          </w:p>
        </w:tc>
        <w:tc>
          <w:tcPr>
            <w:tcW w:w="714" w:type="pct"/>
            <w:vAlign w:val="center"/>
          </w:tcPr>
          <w:p w14:paraId="47452A44"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86.4 [0.80]</w:t>
            </w:r>
          </w:p>
        </w:tc>
        <w:tc>
          <w:tcPr>
            <w:tcW w:w="714" w:type="pct"/>
            <w:vAlign w:val="center"/>
          </w:tcPr>
          <w:p w14:paraId="4373420D"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87.2 [0.80]</w:t>
            </w:r>
          </w:p>
        </w:tc>
      </w:tr>
      <w:tr w:rsidR="00D20E8D" w:rsidRPr="000641B4" w14:paraId="29245C33" w14:textId="77777777" w:rsidTr="008D5F5C">
        <w:trPr>
          <w:trHeight w:hRule="exact" w:val="340"/>
          <w:jc w:val="center"/>
        </w:trPr>
        <w:tc>
          <w:tcPr>
            <w:tcW w:w="2857" w:type="pct"/>
            <w:vAlign w:val="center"/>
          </w:tcPr>
          <w:p w14:paraId="6F115C51"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Demand for maternal-health </w:t>
            </w:r>
            <w:proofErr w:type="spellStart"/>
            <w:proofErr w:type="gramStart"/>
            <w:r w:rsidRPr="000641B4">
              <w:rPr>
                <w:color w:val="000000"/>
                <w:sz w:val="20"/>
                <w:szCs w:val="20"/>
                <w:lang w:val="en-US"/>
              </w:rPr>
              <w:t>services</w:t>
            </w:r>
            <w:r w:rsidRPr="000641B4">
              <w:rPr>
                <w:color w:val="000000"/>
                <w:sz w:val="20"/>
                <w:szCs w:val="20"/>
                <w:vertAlign w:val="superscript"/>
                <w:lang w:val="en-US"/>
              </w:rPr>
              <w:t>i</w:t>
            </w:r>
            <w:proofErr w:type="spellEnd"/>
            <w:r w:rsidRPr="000641B4">
              <w:rPr>
                <w:color w:val="000000"/>
                <w:sz w:val="20"/>
                <w:szCs w:val="20"/>
                <w:vertAlign w:val="superscript"/>
                <w:lang w:val="en-US"/>
              </w:rPr>
              <w:t>,</w:t>
            </w:r>
            <w:r w:rsidRPr="000641B4">
              <w:rPr>
                <w:color w:val="000000"/>
                <w:sz w:val="20"/>
                <w:szCs w:val="20"/>
                <w:lang w:val="en-US"/>
              </w:rPr>
              <w:t>*</w:t>
            </w:r>
            <w:proofErr w:type="gramEnd"/>
            <w:r w:rsidRPr="000641B4">
              <w:rPr>
                <w:color w:val="000000"/>
                <w:sz w:val="20"/>
                <w:szCs w:val="20"/>
                <w:lang w:val="en-US"/>
              </w:rPr>
              <w:t>* (%)</w:t>
            </w:r>
          </w:p>
        </w:tc>
        <w:tc>
          <w:tcPr>
            <w:tcW w:w="714" w:type="pct"/>
            <w:vAlign w:val="center"/>
          </w:tcPr>
          <w:p w14:paraId="080F75EE"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67.2 [0.20]</w:t>
            </w:r>
          </w:p>
        </w:tc>
        <w:tc>
          <w:tcPr>
            <w:tcW w:w="714" w:type="pct"/>
            <w:vAlign w:val="center"/>
          </w:tcPr>
          <w:p w14:paraId="542BF185"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67.3 [0.18]</w:t>
            </w:r>
          </w:p>
        </w:tc>
        <w:tc>
          <w:tcPr>
            <w:tcW w:w="714" w:type="pct"/>
            <w:vAlign w:val="center"/>
          </w:tcPr>
          <w:p w14:paraId="34DD4ECA"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67.4 [0.16]</w:t>
            </w:r>
          </w:p>
        </w:tc>
      </w:tr>
      <w:tr w:rsidR="00D20E8D" w:rsidRPr="000641B4" w14:paraId="58CB75EA" w14:textId="77777777" w:rsidTr="008D5F5C">
        <w:trPr>
          <w:trHeight w:hRule="exact" w:val="340"/>
          <w:jc w:val="center"/>
        </w:trPr>
        <w:tc>
          <w:tcPr>
            <w:tcW w:w="2857" w:type="pct"/>
            <w:vAlign w:val="center"/>
          </w:tcPr>
          <w:p w14:paraId="72F1C892"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Gini coefficient</w:t>
            </w:r>
          </w:p>
        </w:tc>
        <w:tc>
          <w:tcPr>
            <w:tcW w:w="714" w:type="pct"/>
            <w:vAlign w:val="center"/>
          </w:tcPr>
          <w:p w14:paraId="40A88426"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47.2 [0.26]</w:t>
            </w:r>
          </w:p>
        </w:tc>
        <w:tc>
          <w:tcPr>
            <w:tcW w:w="714" w:type="pct"/>
            <w:vAlign w:val="center"/>
          </w:tcPr>
          <w:p w14:paraId="1BE26A1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39.3 [0.18]</w:t>
            </w:r>
          </w:p>
        </w:tc>
        <w:tc>
          <w:tcPr>
            <w:tcW w:w="714" w:type="pct"/>
            <w:vAlign w:val="center"/>
          </w:tcPr>
          <w:p w14:paraId="580BD3D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39.3 [0.18]</w:t>
            </w:r>
          </w:p>
        </w:tc>
      </w:tr>
      <w:tr w:rsidR="00D20E8D" w:rsidRPr="000641B4" w14:paraId="56C60716" w14:textId="77777777" w:rsidTr="008D5F5C">
        <w:trPr>
          <w:trHeight w:hRule="exact" w:val="340"/>
          <w:jc w:val="center"/>
        </w:trPr>
        <w:tc>
          <w:tcPr>
            <w:tcW w:w="2857" w:type="pct"/>
            <w:vAlign w:val="center"/>
          </w:tcPr>
          <w:p w14:paraId="1077676E"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Indigenous population** (%)</w:t>
            </w:r>
          </w:p>
        </w:tc>
        <w:tc>
          <w:tcPr>
            <w:tcW w:w="714" w:type="pct"/>
            <w:vAlign w:val="center"/>
          </w:tcPr>
          <w:p w14:paraId="4FC79D22"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9.3 [1.17]</w:t>
            </w:r>
          </w:p>
        </w:tc>
        <w:tc>
          <w:tcPr>
            <w:tcW w:w="714" w:type="pct"/>
            <w:vAlign w:val="center"/>
          </w:tcPr>
          <w:p w14:paraId="37E407B4"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9.3 [1.15]</w:t>
            </w:r>
          </w:p>
        </w:tc>
        <w:tc>
          <w:tcPr>
            <w:tcW w:w="714" w:type="pct"/>
            <w:vAlign w:val="center"/>
          </w:tcPr>
          <w:p w14:paraId="420862E0"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9.2 [1.14]</w:t>
            </w:r>
          </w:p>
        </w:tc>
      </w:tr>
      <w:tr w:rsidR="00D20E8D" w:rsidRPr="000641B4" w14:paraId="32E1B596" w14:textId="77777777" w:rsidTr="008D5F5C">
        <w:trPr>
          <w:trHeight w:hRule="exact" w:val="340"/>
          <w:jc w:val="center"/>
        </w:trPr>
        <w:tc>
          <w:tcPr>
            <w:tcW w:w="2857" w:type="pct"/>
            <w:vAlign w:val="center"/>
          </w:tcPr>
          <w:p w14:paraId="060ABD6C" w14:textId="77777777" w:rsidR="00D20E8D" w:rsidRPr="000641B4" w:rsidRDefault="00D20E8D" w:rsidP="008D5F5C">
            <w:pPr>
              <w:autoSpaceDE w:val="0"/>
              <w:autoSpaceDN w:val="0"/>
              <w:adjustRightInd w:val="0"/>
              <w:rPr>
                <w:b/>
                <w:color w:val="000000"/>
                <w:sz w:val="20"/>
                <w:szCs w:val="20"/>
                <w:lang w:val="es-MX"/>
              </w:rPr>
            </w:pPr>
            <w:r w:rsidRPr="000641B4">
              <w:rPr>
                <w:color w:val="000000"/>
                <w:sz w:val="20"/>
                <w:szCs w:val="20"/>
                <w:lang w:val="es-MX"/>
              </w:rPr>
              <w:t xml:space="preserve">    </w:t>
            </w:r>
            <w:r w:rsidRPr="000641B4">
              <w:rPr>
                <w:b/>
                <w:color w:val="000000"/>
                <w:sz w:val="20"/>
                <w:szCs w:val="20"/>
                <w:lang w:val="es-MX"/>
              </w:rPr>
              <w:t>At the state level</w:t>
            </w:r>
          </w:p>
        </w:tc>
        <w:tc>
          <w:tcPr>
            <w:tcW w:w="714" w:type="pct"/>
            <w:vAlign w:val="center"/>
          </w:tcPr>
          <w:p w14:paraId="65119752"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6EE722BE" w14:textId="77777777" w:rsidR="00D20E8D" w:rsidRPr="000641B4" w:rsidRDefault="00D20E8D" w:rsidP="008D5F5C">
            <w:pPr>
              <w:autoSpaceDE w:val="0"/>
              <w:autoSpaceDN w:val="0"/>
              <w:adjustRightInd w:val="0"/>
              <w:jc w:val="right"/>
              <w:rPr>
                <w:color w:val="000000"/>
                <w:sz w:val="20"/>
                <w:szCs w:val="20"/>
                <w:lang w:val="es-MX"/>
              </w:rPr>
            </w:pPr>
          </w:p>
        </w:tc>
        <w:tc>
          <w:tcPr>
            <w:tcW w:w="714" w:type="pct"/>
            <w:vAlign w:val="center"/>
          </w:tcPr>
          <w:p w14:paraId="342CB9D3" w14:textId="77777777" w:rsidR="00D20E8D" w:rsidRPr="000641B4" w:rsidRDefault="00D20E8D" w:rsidP="008D5F5C">
            <w:pPr>
              <w:autoSpaceDE w:val="0"/>
              <w:autoSpaceDN w:val="0"/>
              <w:adjustRightInd w:val="0"/>
              <w:jc w:val="right"/>
              <w:rPr>
                <w:color w:val="000000"/>
                <w:sz w:val="20"/>
                <w:szCs w:val="20"/>
                <w:lang w:val="es-MX"/>
              </w:rPr>
            </w:pPr>
          </w:p>
        </w:tc>
      </w:tr>
      <w:tr w:rsidR="00D20E8D" w:rsidRPr="00D20E8D" w14:paraId="287A54A0" w14:textId="77777777" w:rsidTr="008D5F5C">
        <w:trPr>
          <w:trHeight w:hRule="exact" w:val="340"/>
          <w:jc w:val="center"/>
        </w:trPr>
        <w:tc>
          <w:tcPr>
            <w:tcW w:w="2857" w:type="pct"/>
            <w:vAlign w:val="center"/>
          </w:tcPr>
          <w:p w14:paraId="17FFFE7B"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Type of political party in control</w:t>
            </w:r>
          </w:p>
        </w:tc>
        <w:tc>
          <w:tcPr>
            <w:tcW w:w="714" w:type="pct"/>
            <w:vAlign w:val="center"/>
          </w:tcPr>
          <w:p w14:paraId="52D276FF"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6F2BE4F5" w14:textId="77777777" w:rsidR="00D20E8D" w:rsidRPr="000641B4" w:rsidRDefault="00D20E8D" w:rsidP="008D5F5C">
            <w:pPr>
              <w:autoSpaceDE w:val="0"/>
              <w:autoSpaceDN w:val="0"/>
              <w:adjustRightInd w:val="0"/>
              <w:jc w:val="right"/>
              <w:rPr>
                <w:color w:val="000000"/>
                <w:sz w:val="20"/>
                <w:szCs w:val="20"/>
                <w:lang w:val="en-US"/>
              </w:rPr>
            </w:pPr>
          </w:p>
        </w:tc>
        <w:tc>
          <w:tcPr>
            <w:tcW w:w="714" w:type="pct"/>
            <w:vAlign w:val="center"/>
          </w:tcPr>
          <w:p w14:paraId="01FB806C" w14:textId="77777777" w:rsidR="00D20E8D" w:rsidRPr="000641B4" w:rsidRDefault="00D20E8D" w:rsidP="008D5F5C">
            <w:pPr>
              <w:autoSpaceDE w:val="0"/>
              <w:autoSpaceDN w:val="0"/>
              <w:adjustRightInd w:val="0"/>
              <w:jc w:val="right"/>
              <w:rPr>
                <w:color w:val="000000"/>
                <w:sz w:val="20"/>
                <w:szCs w:val="20"/>
                <w:lang w:val="en-US"/>
              </w:rPr>
            </w:pPr>
          </w:p>
        </w:tc>
      </w:tr>
      <w:tr w:rsidR="00D20E8D" w:rsidRPr="000641B4" w14:paraId="4E460B56" w14:textId="77777777" w:rsidTr="008D5F5C">
        <w:trPr>
          <w:trHeight w:hRule="exact" w:val="340"/>
          <w:jc w:val="center"/>
        </w:trPr>
        <w:tc>
          <w:tcPr>
            <w:tcW w:w="2857" w:type="pct"/>
            <w:vAlign w:val="center"/>
          </w:tcPr>
          <w:p w14:paraId="780D4A1A"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n-US"/>
              </w:rPr>
              <w:t xml:space="preserve">            </w:t>
            </w:r>
            <w:r w:rsidRPr="000641B4">
              <w:rPr>
                <w:color w:val="000000"/>
                <w:sz w:val="20"/>
                <w:szCs w:val="20"/>
                <w:lang w:val="es-MX"/>
              </w:rPr>
              <w:t>Right-wing*</w:t>
            </w:r>
          </w:p>
        </w:tc>
        <w:tc>
          <w:tcPr>
            <w:tcW w:w="714" w:type="pct"/>
            <w:vAlign w:val="center"/>
          </w:tcPr>
          <w:p w14:paraId="30E0BF55"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18.88 [0.02]</w:t>
            </w:r>
          </w:p>
        </w:tc>
        <w:tc>
          <w:tcPr>
            <w:tcW w:w="714" w:type="pct"/>
            <w:vAlign w:val="center"/>
          </w:tcPr>
          <w:p w14:paraId="3918EB55"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13.73 [0.02]</w:t>
            </w:r>
          </w:p>
        </w:tc>
        <w:tc>
          <w:tcPr>
            <w:tcW w:w="714" w:type="pct"/>
            <w:vAlign w:val="center"/>
          </w:tcPr>
          <w:p w14:paraId="0C08F25A"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5.57 [0.01]</w:t>
            </w:r>
          </w:p>
        </w:tc>
      </w:tr>
      <w:tr w:rsidR="00D20E8D" w:rsidRPr="000641B4" w14:paraId="34912A28" w14:textId="77777777" w:rsidTr="008D5F5C">
        <w:trPr>
          <w:trHeight w:hRule="exact" w:val="340"/>
          <w:jc w:val="center"/>
        </w:trPr>
        <w:tc>
          <w:tcPr>
            <w:tcW w:w="2857" w:type="pct"/>
            <w:vAlign w:val="center"/>
          </w:tcPr>
          <w:p w14:paraId="702DB543"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Center*</w:t>
            </w:r>
          </w:p>
        </w:tc>
        <w:tc>
          <w:tcPr>
            <w:tcW w:w="714" w:type="pct"/>
            <w:vAlign w:val="center"/>
          </w:tcPr>
          <w:p w14:paraId="248FAF12"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61.80 [0.03]</w:t>
            </w:r>
          </w:p>
        </w:tc>
        <w:tc>
          <w:tcPr>
            <w:tcW w:w="714" w:type="pct"/>
            <w:vAlign w:val="center"/>
          </w:tcPr>
          <w:p w14:paraId="373C166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65.23 [0.03]</w:t>
            </w:r>
          </w:p>
        </w:tc>
        <w:tc>
          <w:tcPr>
            <w:tcW w:w="714" w:type="pct"/>
            <w:vAlign w:val="center"/>
          </w:tcPr>
          <w:p w14:paraId="1733AD6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67.81 [0.03]</w:t>
            </w:r>
          </w:p>
        </w:tc>
      </w:tr>
      <w:tr w:rsidR="00D20E8D" w:rsidRPr="000641B4" w14:paraId="79B4B797" w14:textId="77777777" w:rsidTr="008D5F5C">
        <w:trPr>
          <w:trHeight w:hRule="exact" w:val="340"/>
          <w:jc w:val="center"/>
        </w:trPr>
        <w:tc>
          <w:tcPr>
            <w:tcW w:w="2857" w:type="pct"/>
            <w:vAlign w:val="center"/>
          </w:tcPr>
          <w:p w14:paraId="400B082A" w14:textId="77777777" w:rsidR="00D20E8D" w:rsidRPr="000641B4" w:rsidRDefault="00D20E8D" w:rsidP="008D5F5C">
            <w:pPr>
              <w:autoSpaceDE w:val="0"/>
              <w:autoSpaceDN w:val="0"/>
              <w:adjustRightInd w:val="0"/>
              <w:rPr>
                <w:color w:val="000000"/>
                <w:sz w:val="20"/>
                <w:szCs w:val="20"/>
                <w:lang w:val="es-MX"/>
              </w:rPr>
            </w:pPr>
            <w:r w:rsidRPr="000641B4">
              <w:rPr>
                <w:color w:val="000000"/>
                <w:sz w:val="20"/>
                <w:szCs w:val="20"/>
                <w:lang w:val="es-MX"/>
              </w:rPr>
              <w:t xml:space="preserve">            Left-wing</w:t>
            </w:r>
          </w:p>
        </w:tc>
        <w:tc>
          <w:tcPr>
            <w:tcW w:w="714" w:type="pct"/>
            <w:vAlign w:val="center"/>
          </w:tcPr>
          <w:p w14:paraId="0244FF9D"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19.31 [0.02]</w:t>
            </w:r>
          </w:p>
        </w:tc>
        <w:tc>
          <w:tcPr>
            <w:tcW w:w="714" w:type="pct"/>
            <w:vAlign w:val="center"/>
          </w:tcPr>
          <w:p w14:paraId="2C0EE109"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12.87 [0.02]</w:t>
            </w:r>
          </w:p>
        </w:tc>
        <w:tc>
          <w:tcPr>
            <w:tcW w:w="714" w:type="pct"/>
            <w:vAlign w:val="center"/>
          </w:tcPr>
          <w:p w14:paraId="51DBD62F"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17.16 [0.02]</w:t>
            </w:r>
          </w:p>
        </w:tc>
      </w:tr>
      <w:tr w:rsidR="00D20E8D" w:rsidRPr="000641B4" w14:paraId="6B1F6238" w14:textId="77777777" w:rsidTr="008D5F5C">
        <w:trPr>
          <w:trHeight w:hRule="exact" w:val="340"/>
          <w:jc w:val="center"/>
        </w:trPr>
        <w:tc>
          <w:tcPr>
            <w:tcW w:w="2857" w:type="pct"/>
            <w:vAlign w:val="center"/>
          </w:tcPr>
          <w:p w14:paraId="24F418FD" w14:textId="77777777" w:rsidR="00D20E8D" w:rsidRPr="000641B4" w:rsidRDefault="00D20E8D" w:rsidP="008D5F5C">
            <w:pPr>
              <w:autoSpaceDE w:val="0"/>
              <w:autoSpaceDN w:val="0"/>
              <w:adjustRightInd w:val="0"/>
              <w:rPr>
                <w:color w:val="000000"/>
                <w:sz w:val="20"/>
                <w:szCs w:val="20"/>
                <w:lang w:val="en-US"/>
              </w:rPr>
            </w:pPr>
            <w:r w:rsidRPr="000641B4">
              <w:rPr>
                <w:color w:val="000000"/>
                <w:sz w:val="20"/>
                <w:szCs w:val="20"/>
                <w:lang w:val="en-US"/>
              </w:rPr>
              <w:t xml:space="preserve">            Other (</w:t>
            </w:r>
            <w:r w:rsidRPr="000641B4">
              <w:rPr>
                <w:rFonts w:eastAsia="Times New Roman"/>
                <w:color w:val="000000"/>
                <w:sz w:val="20"/>
                <w:szCs w:val="20"/>
                <w:lang w:val="en-US"/>
              </w:rPr>
              <w:t>alliances and other parties)</w:t>
            </w:r>
          </w:p>
        </w:tc>
        <w:tc>
          <w:tcPr>
            <w:tcW w:w="714" w:type="pct"/>
            <w:vAlign w:val="center"/>
          </w:tcPr>
          <w:p w14:paraId="436F6293"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ncr</w:t>
            </w:r>
          </w:p>
        </w:tc>
        <w:tc>
          <w:tcPr>
            <w:tcW w:w="714" w:type="pct"/>
            <w:vAlign w:val="center"/>
          </w:tcPr>
          <w:p w14:paraId="232571E1"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8.15 [0.01]</w:t>
            </w:r>
          </w:p>
        </w:tc>
        <w:tc>
          <w:tcPr>
            <w:tcW w:w="714" w:type="pct"/>
            <w:vAlign w:val="center"/>
          </w:tcPr>
          <w:p w14:paraId="6E8E7B5C" w14:textId="77777777" w:rsidR="00D20E8D" w:rsidRPr="000641B4" w:rsidRDefault="00D20E8D" w:rsidP="008D5F5C">
            <w:pPr>
              <w:autoSpaceDE w:val="0"/>
              <w:autoSpaceDN w:val="0"/>
              <w:adjustRightInd w:val="0"/>
              <w:jc w:val="right"/>
              <w:rPr>
                <w:color w:val="000000"/>
                <w:sz w:val="20"/>
                <w:szCs w:val="20"/>
                <w:lang w:val="es-MX"/>
              </w:rPr>
            </w:pPr>
            <w:r w:rsidRPr="000641B4">
              <w:rPr>
                <w:color w:val="000000"/>
                <w:sz w:val="20"/>
                <w:szCs w:val="20"/>
                <w:lang w:val="es-MX"/>
              </w:rPr>
              <w:t>9.44 [0.01]</w:t>
            </w:r>
          </w:p>
        </w:tc>
      </w:tr>
    </w:tbl>
    <w:p w14:paraId="2E07EA77" w14:textId="77777777" w:rsidR="00D20E8D" w:rsidRDefault="00D20E8D" w:rsidP="00D20E8D">
      <w:pPr>
        <w:spacing w:after="160" w:line="480" w:lineRule="auto"/>
        <w:rPr>
          <w:rFonts w:eastAsia="Times New Roman"/>
          <w:color w:val="000000"/>
          <w:sz w:val="16"/>
          <w:szCs w:val="16"/>
          <w:lang w:val="en-US"/>
        </w:rPr>
      </w:pPr>
      <w:r w:rsidRPr="000641B4">
        <w:rPr>
          <w:b/>
          <w:sz w:val="16"/>
          <w:szCs w:val="16"/>
          <w:lang w:val="en-US"/>
        </w:rPr>
        <w:t>Notes:</w:t>
      </w:r>
      <w:r w:rsidRPr="000641B4">
        <w:rPr>
          <w:sz w:val="16"/>
          <w:szCs w:val="16"/>
          <w:lang w:val="en-US"/>
        </w:rPr>
        <w:t xml:space="preserve"> </w:t>
      </w:r>
      <w:r w:rsidRPr="000641B4">
        <w:rPr>
          <w:sz w:val="16"/>
          <w:szCs w:val="16"/>
          <w:vertAlign w:val="superscript"/>
          <w:lang w:val="en-US"/>
        </w:rPr>
        <w:t>a-</w:t>
      </w:r>
      <w:proofErr w:type="spellStart"/>
      <w:r w:rsidRPr="000641B4">
        <w:rPr>
          <w:sz w:val="16"/>
          <w:szCs w:val="16"/>
          <w:vertAlign w:val="superscript"/>
          <w:lang w:val="en-US"/>
        </w:rPr>
        <w:t>i</w:t>
      </w:r>
      <w:proofErr w:type="spellEnd"/>
      <w:r w:rsidRPr="000641B4">
        <w:rPr>
          <w:sz w:val="16"/>
          <w:szCs w:val="16"/>
          <w:vertAlign w:val="superscript"/>
          <w:lang w:val="en-US"/>
        </w:rPr>
        <w:t xml:space="preserve"> </w:t>
      </w:r>
      <w:r w:rsidRPr="000641B4">
        <w:rPr>
          <w:sz w:val="16"/>
          <w:szCs w:val="16"/>
          <w:lang w:val="en-US"/>
        </w:rPr>
        <w:t xml:space="preserve">Operational definitions are shown in Table </w:t>
      </w:r>
      <w:r>
        <w:rPr>
          <w:sz w:val="16"/>
          <w:szCs w:val="16"/>
          <w:lang w:val="en-US"/>
        </w:rPr>
        <w:t>1</w:t>
      </w:r>
      <w:r w:rsidRPr="000641B4">
        <w:rPr>
          <w:sz w:val="16"/>
          <w:szCs w:val="16"/>
          <w:lang w:val="en-US"/>
        </w:rPr>
        <w:t xml:space="preserve">; </w:t>
      </w:r>
      <w:proofErr w:type="spellStart"/>
      <w:r w:rsidRPr="000641B4">
        <w:rPr>
          <w:sz w:val="16"/>
          <w:szCs w:val="16"/>
          <w:lang w:val="en-US"/>
        </w:rPr>
        <w:t>n</w:t>
      </w:r>
      <w:r w:rsidRPr="000641B4">
        <w:rPr>
          <w:color w:val="000000"/>
          <w:sz w:val="16"/>
          <w:szCs w:val="16"/>
          <w:lang w:val="en-US"/>
        </w:rPr>
        <w:t>cr</w:t>
      </w:r>
      <w:proofErr w:type="spellEnd"/>
      <w:r w:rsidRPr="000641B4">
        <w:rPr>
          <w:color w:val="000000"/>
          <w:sz w:val="16"/>
          <w:szCs w:val="16"/>
          <w:lang w:val="en-US"/>
        </w:rPr>
        <w:t xml:space="preserve">: no cases reported; </w:t>
      </w:r>
      <w:r w:rsidRPr="000641B4">
        <w:rPr>
          <w:rFonts w:eastAsia="Times New Roman"/>
          <w:color w:val="000000"/>
          <w:sz w:val="16"/>
          <w:szCs w:val="16"/>
          <w:lang w:val="en-US"/>
        </w:rPr>
        <w:t xml:space="preserve">** </w:t>
      </w:r>
      <w:r w:rsidRPr="000641B4">
        <w:rPr>
          <w:rFonts w:eastAsia="Times New Roman"/>
          <w:i/>
          <w:color w:val="000000"/>
          <w:sz w:val="16"/>
          <w:szCs w:val="16"/>
          <w:lang w:val="en-US"/>
        </w:rPr>
        <w:t>p</w:t>
      </w:r>
      <w:r w:rsidRPr="000641B4">
        <w:rPr>
          <w:rFonts w:eastAsia="Times New Roman"/>
          <w:color w:val="000000"/>
          <w:sz w:val="16"/>
          <w:szCs w:val="16"/>
          <w:lang w:val="en-US"/>
        </w:rPr>
        <w:t xml:space="preserve">&lt;0.01, * </w:t>
      </w:r>
      <w:r w:rsidRPr="000641B4">
        <w:rPr>
          <w:rFonts w:eastAsia="Times New Roman"/>
          <w:i/>
          <w:color w:val="000000"/>
          <w:sz w:val="16"/>
          <w:szCs w:val="16"/>
          <w:lang w:val="en-US"/>
        </w:rPr>
        <w:t>p</w:t>
      </w:r>
      <w:r w:rsidRPr="000641B4">
        <w:rPr>
          <w:rFonts w:eastAsia="Times New Roman"/>
          <w:color w:val="000000"/>
          <w:sz w:val="16"/>
          <w:szCs w:val="16"/>
          <w:lang w:val="en-US"/>
        </w:rPr>
        <w:t xml:space="preserve">&lt;0.05, + </w:t>
      </w:r>
      <w:r w:rsidRPr="000641B4">
        <w:rPr>
          <w:rFonts w:eastAsia="Times New Roman"/>
          <w:i/>
          <w:color w:val="000000"/>
          <w:sz w:val="16"/>
          <w:szCs w:val="16"/>
          <w:lang w:val="en-US"/>
        </w:rPr>
        <w:t>p</w:t>
      </w:r>
      <w:r w:rsidRPr="000641B4">
        <w:rPr>
          <w:rFonts w:eastAsia="Times New Roman"/>
          <w:color w:val="000000"/>
          <w:sz w:val="16"/>
          <w:szCs w:val="16"/>
          <w:lang w:val="en-US"/>
        </w:rPr>
        <w:t>&lt;0.10</w:t>
      </w:r>
    </w:p>
    <w:p w14:paraId="00BAB545" w14:textId="77777777" w:rsidR="00D20E8D" w:rsidRDefault="00D20E8D">
      <w:pPr>
        <w:rPr>
          <w:rFonts w:eastAsia="Times New Roman"/>
          <w:color w:val="000000"/>
          <w:sz w:val="16"/>
          <w:szCs w:val="16"/>
          <w:lang w:val="en-US"/>
        </w:rPr>
      </w:pPr>
    </w:p>
    <w:p w14:paraId="15C8C9F9" w14:textId="77777777" w:rsidR="00D20E8D" w:rsidRPr="000641B4" w:rsidRDefault="00D20E8D" w:rsidP="00D20E8D">
      <w:pPr>
        <w:pStyle w:val="Textonotaalfinal"/>
        <w:spacing w:after="160" w:line="480" w:lineRule="auto"/>
        <w:ind w:right="48"/>
        <w:jc w:val="both"/>
        <w:rPr>
          <w:rFonts w:ascii="Times New Roman" w:hAnsi="Times New Roman" w:cs="Times New Roman"/>
          <w:sz w:val="22"/>
          <w:szCs w:val="22"/>
        </w:rPr>
      </w:pPr>
      <w:r w:rsidRPr="000641B4">
        <w:rPr>
          <w:rFonts w:ascii="Times New Roman" w:hAnsi="Times New Roman" w:cs="Times New Roman"/>
          <w:b/>
          <w:sz w:val="22"/>
          <w:szCs w:val="22"/>
        </w:rPr>
        <w:t xml:space="preserve">Table 3. </w:t>
      </w:r>
      <w:r w:rsidRPr="000641B4">
        <w:rPr>
          <w:rFonts w:ascii="Times New Roman" w:hAnsi="Times New Roman" w:cs="Times New Roman"/>
          <w:sz w:val="22"/>
          <w:szCs w:val="22"/>
        </w:rPr>
        <w:t>Contextual factors affecting efficiency in the production of maternal-health services. Mexico, 2008-2015</w:t>
      </w:r>
    </w:p>
    <w:tbl>
      <w:tblPr>
        <w:tblW w:w="5000" w:type="pct"/>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7327"/>
        <w:gridCol w:w="1511"/>
      </w:tblGrid>
      <w:tr w:rsidR="00D20E8D" w:rsidRPr="000641B4" w14:paraId="2625752B" w14:textId="77777777" w:rsidTr="008D5F5C">
        <w:trPr>
          <w:trHeight w:hRule="exact" w:val="284"/>
          <w:jc w:val="center"/>
        </w:trPr>
        <w:tc>
          <w:tcPr>
            <w:tcW w:w="4145" w:type="pct"/>
            <w:tcBorders>
              <w:top w:val="single" w:sz="4" w:space="0" w:color="auto"/>
              <w:bottom w:val="nil"/>
            </w:tcBorders>
            <w:shd w:val="clear" w:color="000000" w:fill="FFFFFF"/>
            <w:noWrap/>
            <w:vAlign w:val="center"/>
          </w:tcPr>
          <w:p w14:paraId="52F907E2" w14:textId="77777777" w:rsidR="00D20E8D" w:rsidRPr="000641B4" w:rsidRDefault="00D20E8D" w:rsidP="008D5F5C">
            <w:pPr>
              <w:rPr>
                <w:rFonts w:eastAsia="Times New Roman"/>
                <w:b/>
                <w:bCs/>
                <w:color w:val="000000"/>
                <w:sz w:val="20"/>
                <w:szCs w:val="20"/>
                <w:lang w:val="en-US"/>
              </w:rPr>
            </w:pPr>
          </w:p>
        </w:tc>
        <w:tc>
          <w:tcPr>
            <w:tcW w:w="855" w:type="pct"/>
            <w:vMerge w:val="restart"/>
            <w:tcBorders>
              <w:top w:val="single" w:sz="4" w:space="0" w:color="auto"/>
            </w:tcBorders>
            <w:shd w:val="clear" w:color="000000" w:fill="FFFFFF"/>
            <w:noWrap/>
            <w:vAlign w:val="center"/>
            <w:hideMark/>
          </w:tcPr>
          <w:p w14:paraId="36B057CF" w14:textId="77777777" w:rsidR="00D20E8D" w:rsidRPr="000641B4" w:rsidRDefault="00D20E8D" w:rsidP="008D5F5C">
            <w:pPr>
              <w:jc w:val="center"/>
              <w:rPr>
                <w:rFonts w:eastAsia="Times New Roman"/>
                <w:b/>
                <w:bCs/>
                <w:color w:val="000000"/>
                <w:sz w:val="20"/>
                <w:szCs w:val="20"/>
              </w:rPr>
            </w:pPr>
            <w:proofErr w:type="spellStart"/>
            <w:r w:rsidRPr="000641B4">
              <w:rPr>
                <w:rFonts w:eastAsia="Times New Roman"/>
                <w:b/>
                <w:bCs/>
                <w:color w:val="000000"/>
                <w:sz w:val="20"/>
                <w:szCs w:val="20"/>
              </w:rPr>
              <w:t>Coefficient</w:t>
            </w:r>
            <w:proofErr w:type="spellEnd"/>
            <w:r w:rsidRPr="000641B4">
              <w:rPr>
                <w:rFonts w:eastAsia="Times New Roman"/>
                <w:b/>
                <w:bCs/>
                <w:color w:val="000000"/>
                <w:sz w:val="20"/>
                <w:szCs w:val="20"/>
              </w:rPr>
              <w:t xml:space="preserve"> [SE]</w:t>
            </w:r>
          </w:p>
        </w:tc>
      </w:tr>
      <w:tr w:rsidR="00D20E8D" w:rsidRPr="000641B4" w14:paraId="141E109E" w14:textId="77777777" w:rsidTr="008D5F5C">
        <w:trPr>
          <w:trHeight w:hRule="exact" w:val="284"/>
          <w:jc w:val="center"/>
        </w:trPr>
        <w:tc>
          <w:tcPr>
            <w:tcW w:w="4145" w:type="pct"/>
            <w:tcBorders>
              <w:top w:val="nil"/>
              <w:bottom w:val="single" w:sz="4" w:space="0" w:color="auto"/>
            </w:tcBorders>
            <w:shd w:val="clear" w:color="000000" w:fill="FFFFFF"/>
            <w:noWrap/>
            <w:vAlign w:val="center"/>
          </w:tcPr>
          <w:p w14:paraId="060CCBB7" w14:textId="77777777" w:rsidR="00D20E8D" w:rsidRPr="000641B4" w:rsidRDefault="00D20E8D" w:rsidP="008D5F5C">
            <w:pPr>
              <w:rPr>
                <w:rFonts w:eastAsia="Times New Roman"/>
                <w:color w:val="000000"/>
                <w:sz w:val="20"/>
                <w:szCs w:val="20"/>
              </w:rPr>
            </w:pPr>
          </w:p>
        </w:tc>
        <w:tc>
          <w:tcPr>
            <w:tcW w:w="855" w:type="pct"/>
            <w:vMerge/>
            <w:tcBorders>
              <w:bottom w:val="single" w:sz="4" w:space="0" w:color="auto"/>
            </w:tcBorders>
            <w:shd w:val="clear" w:color="000000" w:fill="FFFFFF"/>
            <w:noWrap/>
            <w:vAlign w:val="center"/>
          </w:tcPr>
          <w:p w14:paraId="33EFDDD5" w14:textId="77777777" w:rsidR="00D20E8D" w:rsidRPr="000641B4" w:rsidRDefault="00D20E8D" w:rsidP="008D5F5C">
            <w:pPr>
              <w:jc w:val="center"/>
              <w:rPr>
                <w:rFonts w:eastAsia="Times New Roman"/>
                <w:color w:val="000000"/>
                <w:sz w:val="20"/>
                <w:szCs w:val="20"/>
              </w:rPr>
            </w:pPr>
          </w:p>
        </w:tc>
      </w:tr>
      <w:tr w:rsidR="00D20E8D" w:rsidRPr="000641B4" w14:paraId="7791492E" w14:textId="77777777" w:rsidTr="008D5F5C">
        <w:trPr>
          <w:trHeight w:hRule="exact" w:val="284"/>
          <w:jc w:val="center"/>
        </w:trPr>
        <w:tc>
          <w:tcPr>
            <w:tcW w:w="4145" w:type="pct"/>
            <w:tcBorders>
              <w:top w:val="single" w:sz="4" w:space="0" w:color="auto"/>
              <w:bottom w:val="single" w:sz="4" w:space="0" w:color="auto"/>
            </w:tcBorders>
            <w:shd w:val="clear" w:color="000000" w:fill="FFFFFF"/>
            <w:noWrap/>
            <w:vAlign w:val="center"/>
          </w:tcPr>
          <w:p w14:paraId="607047E0" w14:textId="77777777" w:rsidR="00D20E8D" w:rsidRPr="00D47EB7" w:rsidRDefault="00D20E8D" w:rsidP="008D5F5C">
            <w:pPr>
              <w:rPr>
                <w:bCs/>
                <w:color w:val="000000"/>
                <w:sz w:val="20"/>
                <w:szCs w:val="20"/>
                <w:lang w:val="en-GB"/>
              </w:rPr>
            </w:pPr>
            <w:r w:rsidRPr="00D47EB7">
              <w:rPr>
                <w:bCs/>
                <w:color w:val="000000"/>
                <w:sz w:val="20"/>
                <w:szCs w:val="20"/>
                <w:lang w:val="en-GB"/>
              </w:rPr>
              <w:t>Average [SE] technical efficiency score observed, 2008-2015 (%)</w:t>
            </w:r>
          </w:p>
        </w:tc>
        <w:tc>
          <w:tcPr>
            <w:tcW w:w="855" w:type="pct"/>
            <w:tcBorders>
              <w:top w:val="single" w:sz="4" w:space="0" w:color="auto"/>
              <w:bottom w:val="single" w:sz="4" w:space="0" w:color="auto"/>
            </w:tcBorders>
            <w:shd w:val="clear" w:color="000000" w:fill="FFFFFF"/>
            <w:noWrap/>
            <w:vAlign w:val="center"/>
          </w:tcPr>
          <w:p w14:paraId="4E824B58"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60.1 [0.30]</w:t>
            </w:r>
          </w:p>
        </w:tc>
      </w:tr>
      <w:tr w:rsidR="00D20E8D" w:rsidRPr="00D20E8D" w14:paraId="7402D086" w14:textId="77777777" w:rsidTr="008D5F5C">
        <w:trPr>
          <w:trHeight w:hRule="exact" w:val="284"/>
          <w:jc w:val="center"/>
        </w:trPr>
        <w:tc>
          <w:tcPr>
            <w:tcW w:w="4145" w:type="pct"/>
            <w:tcBorders>
              <w:top w:val="single" w:sz="4" w:space="0" w:color="auto"/>
            </w:tcBorders>
            <w:shd w:val="clear" w:color="000000" w:fill="FFFFFF"/>
            <w:noWrap/>
            <w:vAlign w:val="center"/>
          </w:tcPr>
          <w:p w14:paraId="1BB15E3A" w14:textId="77777777" w:rsidR="00D20E8D" w:rsidRPr="000641B4" w:rsidRDefault="00D20E8D" w:rsidP="008D5F5C">
            <w:pPr>
              <w:rPr>
                <w:rFonts w:eastAsia="Times New Roman"/>
                <w:color w:val="000000"/>
                <w:sz w:val="20"/>
                <w:szCs w:val="20"/>
                <w:lang w:val="en-US"/>
              </w:rPr>
            </w:pPr>
            <w:r w:rsidRPr="000641B4">
              <w:rPr>
                <w:b/>
                <w:bCs/>
                <w:color w:val="000000"/>
                <w:sz w:val="20"/>
                <w:szCs w:val="20"/>
                <w:lang w:val="en-US"/>
              </w:rPr>
              <w:t>At the level of health jurisdictions</w:t>
            </w:r>
          </w:p>
        </w:tc>
        <w:tc>
          <w:tcPr>
            <w:tcW w:w="855" w:type="pct"/>
            <w:tcBorders>
              <w:top w:val="single" w:sz="4" w:space="0" w:color="auto"/>
            </w:tcBorders>
            <w:shd w:val="clear" w:color="000000" w:fill="FFFFFF"/>
            <w:noWrap/>
            <w:vAlign w:val="center"/>
          </w:tcPr>
          <w:p w14:paraId="7E789BED" w14:textId="77777777" w:rsidR="00D20E8D" w:rsidRPr="000641B4" w:rsidRDefault="00D20E8D" w:rsidP="008D5F5C">
            <w:pPr>
              <w:jc w:val="center"/>
              <w:rPr>
                <w:rFonts w:eastAsia="Times New Roman"/>
                <w:b/>
                <w:color w:val="000000"/>
                <w:sz w:val="20"/>
                <w:szCs w:val="20"/>
                <w:lang w:val="en-US"/>
              </w:rPr>
            </w:pPr>
          </w:p>
        </w:tc>
      </w:tr>
      <w:tr w:rsidR="00D20E8D" w:rsidRPr="000641B4" w14:paraId="764EA040" w14:textId="77777777" w:rsidTr="008D5F5C">
        <w:trPr>
          <w:trHeight w:hRule="exact" w:val="284"/>
          <w:jc w:val="center"/>
        </w:trPr>
        <w:tc>
          <w:tcPr>
            <w:tcW w:w="4145" w:type="pct"/>
            <w:vMerge w:val="restart"/>
            <w:tcBorders>
              <w:top w:val="nil"/>
            </w:tcBorders>
            <w:shd w:val="clear" w:color="000000" w:fill="FFFFFF"/>
            <w:noWrap/>
            <w:vAlign w:val="center"/>
            <w:hideMark/>
          </w:tcPr>
          <w:p w14:paraId="2B06A795" w14:textId="77777777" w:rsidR="00D20E8D" w:rsidRPr="000641B4" w:rsidRDefault="00D20E8D" w:rsidP="008D5F5C">
            <w:pPr>
              <w:rPr>
                <w:rFonts w:eastAsia="Times New Roman"/>
                <w:color w:val="000000"/>
                <w:sz w:val="20"/>
                <w:szCs w:val="20"/>
              </w:rPr>
            </w:pPr>
            <w:r w:rsidRPr="000641B4">
              <w:rPr>
                <w:rFonts w:eastAsia="Times New Roman"/>
                <w:color w:val="000000"/>
                <w:sz w:val="20"/>
                <w:szCs w:val="20"/>
                <w:lang w:val="en-US"/>
              </w:rPr>
              <w:t xml:space="preserve">    </w:t>
            </w:r>
            <w:proofErr w:type="spellStart"/>
            <w:r>
              <w:rPr>
                <w:rFonts w:eastAsia="Times New Roman"/>
                <w:color w:val="000000"/>
                <w:sz w:val="20"/>
                <w:szCs w:val="20"/>
              </w:rPr>
              <w:t>Marginalization</w:t>
            </w:r>
            <w:proofErr w:type="spellEnd"/>
            <w:r>
              <w:rPr>
                <w:rFonts w:eastAsia="Times New Roman"/>
                <w:color w:val="000000"/>
                <w:sz w:val="20"/>
                <w:szCs w:val="20"/>
              </w:rPr>
              <w:t xml:space="preserve"> </w:t>
            </w:r>
            <w:proofErr w:type="spellStart"/>
            <w:r>
              <w:rPr>
                <w:rFonts w:eastAsia="Times New Roman"/>
                <w:color w:val="000000"/>
                <w:sz w:val="20"/>
                <w:szCs w:val="20"/>
              </w:rPr>
              <w:t>i</w:t>
            </w:r>
            <w:r w:rsidRPr="000641B4">
              <w:rPr>
                <w:rFonts w:eastAsia="Times New Roman"/>
                <w:color w:val="000000"/>
                <w:sz w:val="20"/>
                <w:szCs w:val="20"/>
              </w:rPr>
              <w:t>ndex</w:t>
            </w:r>
            <w:proofErr w:type="spellEnd"/>
            <w:r w:rsidRPr="000641B4">
              <w:rPr>
                <w:rFonts w:eastAsia="Times New Roman"/>
                <w:color w:val="000000"/>
                <w:sz w:val="20"/>
                <w:szCs w:val="20"/>
              </w:rPr>
              <w:t xml:space="preserve"> (%)</w:t>
            </w:r>
            <w:r w:rsidRPr="00355DE2">
              <w:rPr>
                <w:rFonts w:eastAsia="Times New Roman" w:cs="Times New Roman"/>
                <w:color w:val="000000"/>
                <w:sz w:val="20"/>
                <w:szCs w:val="20"/>
                <w:vertAlign w:val="superscript"/>
              </w:rPr>
              <w:t>¶</w:t>
            </w:r>
          </w:p>
        </w:tc>
        <w:tc>
          <w:tcPr>
            <w:tcW w:w="855" w:type="pct"/>
            <w:tcBorders>
              <w:top w:val="nil"/>
            </w:tcBorders>
            <w:shd w:val="clear" w:color="000000" w:fill="FFFFFF"/>
            <w:noWrap/>
            <w:vAlign w:val="center"/>
            <w:hideMark/>
          </w:tcPr>
          <w:p w14:paraId="3957BF31"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-0.12**</w:t>
            </w:r>
          </w:p>
        </w:tc>
      </w:tr>
      <w:tr w:rsidR="00D20E8D" w:rsidRPr="000641B4" w14:paraId="3C39B21A" w14:textId="77777777" w:rsidTr="008D5F5C">
        <w:trPr>
          <w:trHeight w:hRule="exact" w:val="284"/>
          <w:jc w:val="center"/>
        </w:trPr>
        <w:tc>
          <w:tcPr>
            <w:tcW w:w="4145" w:type="pct"/>
            <w:vMerge/>
            <w:shd w:val="clear" w:color="000000" w:fill="FFFFFF"/>
            <w:noWrap/>
            <w:vAlign w:val="center"/>
            <w:hideMark/>
          </w:tcPr>
          <w:p w14:paraId="4166B534"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hideMark/>
          </w:tcPr>
          <w:p w14:paraId="1C4272C5"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[0.04]</w:t>
            </w:r>
          </w:p>
        </w:tc>
      </w:tr>
      <w:tr w:rsidR="00D20E8D" w:rsidRPr="000641B4" w14:paraId="07A9FB93" w14:textId="77777777" w:rsidTr="008D5F5C">
        <w:trPr>
          <w:trHeight w:hRule="exact" w:val="284"/>
          <w:jc w:val="center"/>
        </w:trPr>
        <w:tc>
          <w:tcPr>
            <w:tcW w:w="4145" w:type="pct"/>
            <w:vMerge w:val="restart"/>
            <w:shd w:val="clear" w:color="000000" w:fill="FFFFFF"/>
            <w:noWrap/>
            <w:vAlign w:val="center"/>
            <w:hideMark/>
          </w:tcPr>
          <w:p w14:paraId="0C7274AD" w14:textId="77777777" w:rsidR="00D20E8D" w:rsidRPr="00D47EB7" w:rsidRDefault="00D20E8D" w:rsidP="008D5F5C">
            <w:pPr>
              <w:rPr>
                <w:rFonts w:eastAsia="Times New Roman"/>
                <w:color w:val="000000"/>
                <w:sz w:val="20"/>
                <w:szCs w:val="20"/>
              </w:rPr>
            </w:pPr>
            <w:r w:rsidRPr="00D47EB7">
              <w:rPr>
                <w:color w:val="000000"/>
                <w:sz w:val="20"/>
                <w:szCs w:val="20"/>
              </w:rPr>
              <w:t xml:space="preserve">    </w:t>
            </w:r>
            <w:proofErr w:type="spellStart"/>
            <w:r w:rsidRPr="000641B4">
              <w:rPr>
                <w:color w:val="000000"/>
                <w:sz w:val="20"/>
                <w:szCs w:val="20"/>
              </w:rPr>
              <w:t>Cumulativ</w:t>
            </w:r>
            <w:r w:rsidRPr="00D47EB7">
              <w:rPr>
                <w:color w:val="000000"/>
                <w:sz w:val="20"/>
                <w:szCs w:val="20"/>
              </w:rPr>
              <w:t>e</w:t>
            </w:r>
            <w:proofErr w:type="spellEnd"/>
            <w:r w:rsidRPr="00D47EB7">
              <w:rPr>
                <w:color w:val="000000"/>
                <w:sz w:val="20"/>
                <w:szCs w:val="20"/>
              </w:rPr>
              <w:t xml:space="preserve"> SP</w:t>
            </w:r>
            <w:r w:rsidRPr="000641B4">
              <w:rPr>
                <w:color w:val="000000"/>
                <w:sz w:val="20"/>
                <w:szCs w:val="20"/>
              </w:rPr>
              <w:t xml:space="preserve"> </w:t>
            </w:r>
            <w:proofErr w:type="spellStart"/>
            <w:r w:rsidRPr="000641B4">
              <w:rPr>
                <w:color w:val="000000"/>
                <w:sz w:val="20"/>
                <w:szCs w:val="20"/>
              </w:rPr>
              <w:t>coverage</w:t>
            </w:r>
            <w:proofErr w:type="spellEnd"/>
            <w:r w:rsidRPr="00D47EB7">
              <w:rPr>
                <w:color w:val="000000"/>
                <w:sz w:val="20"/>
                <w:szCs w:val="20"/>
              </w:rPr>
              <w:t xml:space="preserve"> (%)</w:t>
            </w:r>
            <w:r w:rsidRPr="00355DE2">
              <w:rPr>
                <w:rFonts w:eastAsia="Times New Roman" w:cs="Times New Roman"/>
                <w:color w:val="000000"/>
                <w:sz w:val="20"/>
                <w:szCs w:val="20"/>
                <w:vertAlign w:val="superscript"/>
              </w:rPr>
              <w:t>¶</w:t>
            </w:r>
          </w:p>
        </w:tc>
        <w:tc>
          <w:tcPr>
            <w:tcW w:w="855" w:type="pct"/>
            <w:shd w:val="clear" w:color="000000" w:fill="FFFFFF"/>
            <w:noWrap/>
            <w:vAlign w:val="center"/>
            <w:hideMark/>
          </w:tcPr>
          <w:p w14:paraId="1DF2D389"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0.13**</w:t>
            </w:r>
          </w:p>
        </w:tc>
      </w:tr>
      <w:tr w:rsidR="00D20E8D" w:rsidRPr="000641B4" w14:paraId="7DEEC35D" w14:textId="77777777" w:rsidTr="008D5F5C">
        <w:trPr>
          <w:trHeight w:hRule="exact" w:val="284"/>
          <w:jc w:val="center"/>
        </w:trPr>
        <w:tc>
          <w:tcPr>
            <w:tcW w:w="4145" w:type="pct"/>
            <w:vMerge/>
            <w:shd w:val="clear" w:color="000000" w:fill="FFFFFF"/>
            <w:noWrap/>
            <w:vAlign w:val="center"/>
            <w:hideMark/>
          </w:tcPr>
          <w:p w14:paraId="1F24F0D9"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hideMark/>
          </w:tcPr>
          <w:p w14:paraId="67388261"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[0.03]</w:t>
            </w:r>
          </w:p>
        </w:tc>
      </w:tr>
      <w:tr w:rsidR="00D20E8D" w:rsidRPr="000641B4" w14:paraId="3360E47A" w14:textId="77777777" w:rsidTr="008D5F5C">
        <w:trPr>
          <w:trHeight w:hRule="exact" w:val="284"/>
          <w:jc w:val="center"/>
        </w:trPr>
        <w:tc>
          <w:tcPr>
            <w:tcW w:w="4145" w:type="pct"/>
            <w:vMerge w:val="restart"/>
            <w:shd w:val="clear" w:color="000000" w:fill="FFFFFF"/>
            <w:noWrap/>
            <w:vAlign w:val="center"/>
            <w:hideMark/>
          </w:tcPr>
          <w:p w14:paraId="4BC9B7DA" w14:textId="77777777" w:rsidR="00D20E8D" w:rsidRPr="00355DE2" w:rsidRDefault="00D20E8D" w:rsidP="008D5F5C">
            <w:pPr>
              <w:rPr>
                <w:rFonts w:eastAsia="Times New Roman"/>
                <w:color w:val="000000"/>
                <w:sz w:val="20"/>
                <w:szCs w:val="20"/>
                <w:lang w:val="en-GB"/>
              </w:rPr>
            </w:pPr>
            <w:r w:rsidRPr="000641B4">
              <w:rPr>
                <w:color w:val="000000"/>
                <w:sz w:val="20"/>
                <w:szCs w:val="20"/>
                <w:lang w:val="en-US"/>
              </w:rPr>
              <w:t xml:space="preserve">   Demand for maternal-health services</w:t>
            </w:r>
            <w:r w:rsidRPr="00355DE2">
              <w:rPr>
                <w:rFonts w:eastAsia="Times New Roman" w:cs="Times New Roman"/>
                <w:color w:val="000000"/>
                <w:sz w:val="20"/>
                <w:szCs w:val="20"/>
                <w:vertAlign w:val="superscript"/>
                <w:lang w:val="en-GB"/>
              </w:rPr>
              <w:t>¶</w:t>
            </w:r>
          </w:p>
        </w:tc>
        <w:tc>
          <w:tcPr>
            <w:tcW w:w="855" w:type="pct"/>
            <w:shd w:val="clear" w:color="000000" w:fill="FFFFFF"/>
            <w:noWrap/>
            <w:vAlign w:val="center"/>
            <w:hideMark/>
          </w:tcPr>
          <w:p w14:paraId="149F03C9"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-3.10**</w:t>
            </w:r>
          </w:p>
        </w:tc>
      </w:tr>
      <w:tr w:rsidR="00D20E8D" w:rsidRPr="000641B4" w14:paraId="1831057F" w14:textId="77777777" w:rsidTr="008D5F5C">
        <w:trPr>
          <w:trHeight w:hRule="exact" w:val="284"/>
          <w:jc w:val="center"/>
        </w:trPr>
        <w:tc>
          <w:tcPr>
            <w:tcW w:w="4145" w:type="pct"/>
            <w:vMerge/>
            <w:shd w:val="clear" w:color="000000" w:fill="FFFFFF"/>
            <w:noWrap/>
            <w:vAlign w:val="center"/>
            <w:hideMark/>
          </w:tcPr>
          <w:p w14:paraId="2729E77A"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hideMark/>
          </w:tcPr>
          <w:p w14:paraId="0DA1EDEB"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[0.18]</w:t>
            </w:r>
          </w:p>
        </w:tc>
      </w:tr>
      <w:tr w:rsidR="00D20E8D" w:rsidRPr="000641B4" w14:paraId="3A8DBB4D" w14:textId="77777777" w:rsidTr="008D5F5C">
        <w:trPr>
          <w:trHeight w:hRule="exact" w:val="284"/>
          <w:jc w:val="center"/>
        </w:trPr>
        <w:tc>
          <w:tcPr>
            <w:tcW w:w="4145" w:type="pct"/>
            <w:vMerge w:val="restart"/>
            <w:shd w:val="clear" w:color="000000" w:fill="FFFFFF"/>
            <w:noWrap/>
            <w:vAlign w:val="center"/>
            <w:hideMark/>
          </w:tcPr>
          <w:p w14:paraId="2BACAAA9" w14:textId="77777777" w:rsidR="00D20E8D" w:rsidRPr="000641B4" w:rsidRDefault="00D20E8D" w:rsidP="008D5F5C">
            <w:pPr>
              <w:rPr>
                <w:rFonts w:eastAsia="Times New Roman"/>
                <w:color w:val="000000"/>
                <w:sz w:val="20"/>
                <w:szCs w:val="20"/>
              </w:rPr>
            </w:pPr>
            <w:r w:rsidRPr="000641B4">
              <w:rPr>
                <w:rFonts w:eastAsia="Times New Roman"/>
                <w:color w:val="000000"/>
                <w:sz w:val="20"/>
                <w:szCs w:val="20"/>
              </w:rPr>
              <w:t xml:space="preserve">    </w:t>
            </w:r>
            <w:proofErr w:type="spellStart"/>
            <w:r w:rsidRPr="000641B4">
              <w:rPr>
                <w:rFonts w:eastAsia="Times New Roman"/>
                <w:color w:val="000000"/>
                <w:sz w:val="20"/>
                <w:szCs w:val="20"/>
              </w:rPr>
              <w:t>Gini</w:t>
            </w:r>
            <w:proofErr w:type="spellEnd"/>
            <w:r w:rsidRPr="000641B4">
              <w:rPr>
                <w:rFonts w:eastAsia="Times New Roman"/>
                <w:color w:val="000000"/>
                <w:sz w:val="20"/>
                <w:szCs w:val="20"/>
              </w:rPr>
              <w:t xml:space="preserve"> </w:t>
            </w:r>
            <w:proofErr w:type="spellStart"/>
            <w:r w:rsidRPr="000641B4">
              <w:rPr>
                <w:rFonts w:eastAsia="Times New Roman"/>
                <w:color w:val="000000"/>
                <w:sz w:val="20"/>
                <w:szCs w:val="20"/>
              </w:rPr>
              <w:t>coefficient</w:t>
            </w:r>
            <w:proofErr w:type="spellEnd"/>
            <w:r w:rsidRPr="000641B4">
              <w:rPr>
                <w:rFonts w:eastAsia="Times New Roman"/>
                <w:color w:val="000000"/>
                <w:sz w:val="20"/>
                <w:szCs w:val="20"/>
              </w:rPr>
              <w:t xml:space="preserve"> (%)</w:t>
            </w:r>
            <w:r w:rsidRPr="00355DE2">
              <w:rPr>
                <w:rFonts w:eastAsia="Times New Roman" w:cs="Times New Roman"/>
                <w:color w:val="000000"/>
                <w:sz w:val="20"/>
                <w:szCs w:val="20"/>
                <w:vertAlign w:val="superscript"/>
              </w:rPr>
              <w:t>¶</w:t>
            </w:r>
          </w:p>
        </w:tc>
        <w:tc>
          <w:tcPr>
            <w:tcW w:w="855" w:type="pct"/>
            <w:shd w:val="clear" w:color="000000" w:fill="FFFFFF"/>
            <w:noWrap/>
            <w:vAlign w:val="center"/>
            <w:hideMark/>
          </w:tcPr>
          <w:p w14:paraId="1A1BE0DA"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-0.40**</w:t>
            </w:r>
          </w:p>
        </w:tc>
      </w:tr>
      <w:tr w:rsidR="00D20E8D" w:rsidRPr="000641B4" w14:paraId="5B423BD5" w14:textId="77777777" w:rsidTr="008D5F5C">
        <w:trPr>
          <w:trHeight w:hRule="exact" w:val="284"/>
          <w:jc w:val="center"/>
        </w:trPr>
        <w:tc>
          <w:tcPr>
            <w:tcW w:w="4145" w:type="pct"/>
            <w:vMerge/>
            <w:shd w:val="clear" w:color="000000" w:fill="FFFFFF"/>
            <w:noWrap/>
            <w:vAlign w:val="center"/>
            <w:hideMark/>
          </w:tcPr>
          <w:p w14:paraId="6A5743F9"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hideMark/>
          </w:tcPr>
          <w:p w14:paraId="30D7A0D8"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[0.13]</w:t>
            </w:r>
          </w:p>
        </w:tc>
      </w:tr>
      <w:tr w:rsidR="00D20E8D" w:rsidRPr="000641B4" w14:paraId="0B4CA018" w14:textId="77777777" w:rsidTr="008D5F5C">
        <w:trPr>
          <w:trHeight w:hRule="exact" w:val="284"/>
          <w:jc w:val="center"/>
        </w:trPr>
        <w:tc>
          <w:tcPr>
            <w:tcW w:w="4145" w:type="pct"/>
            <w:vMerge w:val="restart"/>
            <w:shd w:val="clear" w:color="000000" w:fill="FFFFFF"/>
            <w:noWrap/>
            <w:vAlign w:val="center"/>
            <w:hideMark/>
          </w:tcPr>
          <w:p w14:paraId="16FE5185" w14:textId="77777777" w:rsidR="00D20E8D" w:rsidRPr="000641B4" w:rsidRDefault="00D20E8D" w:rsidP="008D5F5C">
            <w:pPr>
              <w:rPr>
                <w:rFonts w:eastAsia="Times New Roman"/>
                <w:color w:val="000000"/>
                <w:sz w:val="20"/>
                <w:szCs w:val="20"/>
              </w:rPr>
            </w:pPr>
            <w:r w:rsidRPr="000641B4">
              <w:rPr>
                <w:rFonts w:eastAsia="Times New Roman"/>
                <w:color w:val="000000"/>
                <w:sz w:val="20"/>
                <w:szCs w:val="20"/>
              </w:rPr>
              <w:t xml:space="preserve">    </w:t>
            </w:r>
            <w:proofErr w:type="spellStart"/>
            <w:r w:rsidRPr="000641B4">
              <w:rPr>
                <w:rFonts w:eastAsia="Times New Roman"/>
                <w:color w:val="000000"/>
                <w:sz w:val="20"/>
                <w:szCs w:val="20"/>
              </w:rPr>
              <w:t>Indigenous</w:t>
            </w:r>
            <w:proofErr w:type="spellEnd"/>
            <w:r w:rsidRPr="000641B4">
              <w:rPr>
                <w:rFonts w:eastAsia="Times New Roman"/>
                <w:color w:val="000000"/>
                <w:sz w:val="20"/>
                <w:szCs w:val="20"/>
              </w:rPr>
              <w:t xml:space="preserve"> </w:t>
            </w:r>
            <w:proofErr w:type="spellStart"/>
            <w:r w:rsidRPr="000641B4">
              <w:rPr>
                <w:rFonts w:eastAsia="Times New Roman"/>
                <w:color w:val="000000"/>
                <w:sz w:val="20"/>
                <w:szCs w:val="20"/>
              </w:rPr>
              <w:t>population</w:t>
            </w:r>
            <w:proofErr w:type="spellEnd"/>
            <w:r w:rsidRPr="000641B4">
              <w:rPr>
                <w:rFonts w:eastAsia="Times New Roman"/>
                <w:color w:val="000000"/>
                <w:sz w:val="20"/>
                <w:szCs w:val="20"/>
              </w:rPr>
              <w:t xml:space="preserve"> (%)</w:t>
            </w:r>
            <w:r w:rsidRPr="00355DE2">
              <w:rPr>
                <w:rFonts w:eastAsia="Times New Roman" w:cs="Times New Roman"/>
                <w:color w:val="000000"/>
                <w:sz w:val="20"/>
                <w:szCs w:val="20"/>
                <w:vertAlign w:val="superscript"/>
              </w:rPr>
              <w:t>¶</w:t>
            </w:r>
          </w:p>
        </w:tc>
        <w:tc>
          <w:tcPr>
            <w:tcW w:w="855" w:type="pct"/>
            <w:shd w:val="clear" w:color="000000" w:fill="FFFFFF"/>
            <w:noWrap/>
            <w:vAlign w:val="center"/>
            <w:hideMark/>
          </w:tcPr>
          <w:p w14:paraId="358A0773"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-0.15**</w:t>
            </w:r>
          </w:p>
        </w:tc>
      </w:tr>
      <w:tr w:rsidR="00D20E8D" w:rsidRPr="000641B4" w14:paraId="1F4B9D45" w14:textId="77777777" w:rsidTr="008D5F5C">
        <w:trPr>
          <w:trHeight w:hRule="exact" w:val="284"/>
          <w:jc w:val="center"/>
        </w:trPr>
        <w:tc>
          <w:tcPr>
            <w:tcW w:w="4145" w:type="pct"/>
            <w:vMerge/>
            <w:shd w:val="clear" w:color="000000" w:fill="FFFFFF"/>
            <w:noWrap/>
            <w:vAlign w:val="center"/>
            <w:hideMark/>
          </w:tcPr>
          <w:p w14:paraId="15A67FFA"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hideMark/>
          </w:tcPr>
          <w:p w14:paraId="2F8869B2" w14:textId="77777777" w:rsidR="00D20E8D" w:rsidRPr="000641B4" w:rsidRDefault="00D20E8D" w:rsidP="008D5F5C">
            <w:pPr>
              <w:jc w:val="center"/>
              <w:rPr>
                <w:rFonts w:eastAsia="Times New Roman"/>
                <w:b/>
                <w:color w:val="000000"/>
                <w:sz w:val="20"/>
                <w:szCs w:val="20"/>
              </w:rPr>
            </w:pPr>
            <w:r w:rsidRPr="000641B4">
              <w:rPr>
                <w:rFonts w:eastAsia="Times New Roman"/>
                <w:b/>
                <w:color w:val="000000"/>
                <w:sz w:val="20"/>
                <w:szCs w:val="20"/>
              </w:rPr>
              <w:t>[0.03]</w:t>
            </w:r>
          </w:p>
        </w:tc>
      </w:tr>
      <w:tr w:rsidR="00D20E8D" w:rsidRPr="000641B4" w14:paraId="0553D699" w14:textId="77777777" w:rsidTr="008D5F5C">
        <w:trPr>
          <w:trHeight w:hRule="exact" w:val="284"/>
          <w:jc w:val="center"/>
        </w:trPr>
        <w:tc>
          <w:tcPr>
            <w:tcW w:w="4145" w:type="pct"/>
            <w:shd w:val="clear" w:color="000000" w:fill="FFFFFF"/>
            <w:noWrap/>
            <w:vAlign w:val="center"/>
          </w:tcPr>
          <w:p w14:paraId="32DD1E1C" w14:textId="77777777" w:rsidR="00D20E8D" w:rsidRPr="000641B4" w:rsidRDefault="00D20E8D" w:rsidP="008D5F5C">
            <w:pPr>
              <w:rPr>
                <w:color w:val="000000"/>
                <w:sz w:val="20"/>
                <w:szCs w:val="20"/>
              </w:rPr>
            </w:pPr>
            <w:r w:rsidRPr="000641B4">
              <w:rPr>
                <w:b/>
                <w:color w:val="000000"/>
                <w:sz w:val="20"/>
                <w:szCs w:val="20"/>
              </w:rPr>
              <w:t xml:space="preserve">At </w:t>
            </w:r>
            <w:proofErr w:type="spellStart"/>
            <w:r w:rsidRPr="000641B4">
              <w:rPr>
                <w:b/>
                <w:color w:val="000000"/>
                <w:sz w:val="20"/>
                <w:szCs w:val="20"/>
              </w:rPr>
              <w:t>the</w:t>
            </w:r>
            <w:proofErr w:type="spellEnd"/>
            <w:r w:rsidRPr="000641B4">
              <w:rPr>
                <w:b/>
                <w:color w:val="000000"/>
                <w:sz w:val="20"/>
                <w:szCs w:val="20"/>
              </w:rPr>
              <w:t xml:space="preserve"> </w:t>
            </w:r>
            <w:proofErr w:type="spellStart"/>
            <w:r w:rsidRPr="000641B4">
              <w:rPr>
                <w:b/>
                <w:color w:val="000000"/>
                <w:sz w:val="20"/>
                <w:szCs w:val="20"/>
              </w:rPr>
              <w:t>state</w:t>
            </w:r>
            <w:proofErr w:type="spellEnd"/>
            <w:r w:rsidRPr="000641B4">
              <w:rPr>
                <w:b/>
                <w:color w:val="000000"/>
                <w:sz w:val="20"/>
                <w:szCs w:val="20"/>
              </w:rPr>
              <w:t xml:space="preserve"> </w:t>
            </w:r>
            <w:proofErr w:type="spellStart"/>
            <w:r w:rsidRPr="000641B4">
              <w:rPr>
                <w:b/>
                <w:color w:val="000000"/>
                <w:sz w:val="20"/>
                <w:szCs w:val="20"/>
              </w:rPr>
              <w:t>level</w:t>
            </w:r>
            <w:proofErr w:type="spellEnd"/>
          </w:p>
        </w:tc>
        <w:tc>
          <w:tcPr>
            <w:tcW w:w="855" w:type="pct"/>
            <w:shd w:val="clear" w:color="000000" w:fill="FFFFFF"/>
            <w:noWrap/>
            <w:vAlign w:val="center"/>
          </w:tcPr>
          <w:p w14:paraId="67D8DAEE" w14:textId="77777777" w:rsidR="00D20E8D" w:rsidRPr="000641B4" w:rsidRDefault="00D20E8D" w:rsidP="008D5F5C">
            <w:pPr>
              <w:jc w:val="center"/>
              <w:rPr>
                <w:rFonts w:eastAsia="Times New Roman"/>
                <w:color w:val="000000"/>
                <w:sz w:val="20"/>
                <w:szCs w:val="20"/>
              </w:rPr>
            </w:pPr>
          </w:p>
        </w:tc>
      </w:tr>
      <w:tr w:rsidR="00D20E8D" w:rsidRPr="00D20E8D" w14:paraId="422DFA7F" w14:textId="77777777" w:rsidTr="008D5F5C">
        <w:trPr>
          <w:trHeight w:hRule="exact" w:val="284"/>
          <w:jc w:val="center"/>
        </w:trPr>
        <w:tc>
          <w:tcPr>
            <w:tcW w:w="4145" w:type="pct"/>
            <w:shd w:val="clear" w:color="000000" w:fill="FFFFFF"/>
            <w:noWrap/>
            <w:vAlign w:val="center"/>
          </w:tcPr>
          <w:p w14:paraId="7C5C61E7" w14:textId="77777777" w:rsidR="00D20E8D" w:rsidRPr="00355DE2" w:rsidRDefault="00D20E8D" w:rsidP="008D5F5C">
            <w:pPr>
              <w:rPr>
                <w:rFonts w:eastAsia="Times New Roman"/>
                <w:color w:val="000000"/>
                <w:sz w:val="20"/>
                <w:szCs w:val="20"/>
                <w:lang w:val="en-GB"/>
              </w:rPr>
            </w:pPr>
            <w:r w:rsidRPr="000641B4">
              <w:rPr>
                <w:color w:val="000000"/>
                <w:sz w:val="20"/>
                <w:szCs w:val="20"/>
                <w:lang w:val="en-US"/>
              </w:rPr>
              <w:t xml:space="preserve">    Type of political party in control </w:t>
            </w:r>
            <w:r w:rsidRPr="000641B4">
              <w:rPr>
                <w:rFonts w:eastAsia="Times New Roman"/>
                <w:color w:val="000000"/>
                <w:sz w:val="20"/>
                <w:szCs w:val="20"/>
                <w:lang w:val="en-US"/>
              </w:rPr>
              <w:t>(ref.: right-</w:t>
            </w:r>
            <w:proofErr w:type="gramStart"/>
            <w:r w:rsidRPr="000641B4">
              <w:rPr>
                <w:rFonts w:eastAsia="Times New Roman"/>
                <w:color w:val="000000"/>
                <w:sz w:val="20"/>
                <w:szCs w:val="20"/>
                <w:lang w:val="en-US"/>
              </w:rPr>
              <w:t>wing)</w:t>
            </w:r>
            <w:r w:rsidRPr="00355DE2">
              <w:rPr>
                <w:rFonts w:eastAsia="Times New Roman" w:cs="Times New Roman"/>
                <w:color w:val="000000"/>
                <w:sz w:val="20"/>
                <w:szCs w:val="20"/>
                <w:vertAlign w:val="superscript"/>
                <w:lang w:val="en-GB"/>
              </w:rPr>
              <w:t>¶</w:t>
            </w:r>
            <w:proofErr w:type="gramEnd"/>
          </w:p>
        </w:tc>
        <w:tc>
          <w:tcPr>
            <w:tcW w:w="855" w:type="pct"/>
            <w:shd w:val="clear" w:color="000000" w:fill="FFFFFF"/>
            <w:noWrap/>
            <w:vAlign w:val="center"/>
          </w:tcPr>
          <w:p w14:paraId="7F24CF34" w14:textId="77777777" w:rsidR="00D20E8D" w:rsidRPr="000641B4" w:rsidRDefault="00D20E8D" w:rsidP="008D5F5C">
            <w:pPr>
              <w:jc w:val="center"/>
              <w:rPr>
                <w:rFonts w:eastAsia="Times New Roman"/>
                <w:color w:val="000000"/>
                <w:sz w:val="20"/>
                <w:szCs w:val="20"/>
                <w:lang w:val="en-US"/>
              </w:rPr>
            </w:pPr>
          </w:p>
        </w:tc>
      </w:tr>
      <w:tr w:rsidR="00D20E8D" w:rsidRPr="000641B4" w14:paraId="6D555260" w14:textId="77777777" w:rsidTr="008D5F5C">
        <w:trPr>
          <w:trHeight w:hRule="exact" w:val="284"/>
          <w:jc w:val="center"/>
        </w:trPr>
        <w:tc>
          <w:tcPr>
            <w:tcW w:w="4145" w:type="pct"/>
            <w:vMerge w:val="restart"/>
            <w:shd w:val="clear" w:color="000000" w:fill="FFFFFF"/>
            <w:noWrap/>
            <w:vAlign w:val="center"/>
          </w:tcPr>
          <w:p w14:paraId="78EFB6AC" w14:textId="77777777" w:rsidR="00D20E8D" w:rsidRPr="000641B4" w:rsidRDefault="00D20E8D" w:rsidP="008D5F5C">
            <w:pPr>
              <w:rPr>
                <w:rFonts w:eastAsia="Times New Roman"/>
                <w:color w:val="000000"/>
                <w:sz w:val="20"/>
                <w:szCs w:val="20"/>
              </w:rPr>
            </w:pPr>
            <w:r w:rsidRPr="000641B4">
              <w:rPr>
                <w:rFonts w:eastAsia="Times New Roman"/>
                <w:color w:val="000000"/>
                <w:sz w:val="20"/>
                <w:szCs w:val="20"/>
                <w:lang w:val="en-US"/>
              </w:rPr>
              <w:t xml:space="preserve">        </w:t>
            </w:r>
            <w:r w:rsidRPr="000641B4">
              <w:rPr>
                <w:rFonts w:eastAsia="Times New Roman"/>
                <w:color w:val="000000"/>
                <w:sz w:val="20"/>
                <w:szCs w:val="20"/>
              </w:rPr>
              <w:t>Center</w:t>
            </w:r>
          </w:p>
        </w:tc>
        <w:tc>
          <w:tcPr>
            <w:tcW w:w="855" w:type="pct"/>
            <w:shd w:val="clear" w:color="000000" w:fill="FFFFFF"/>
            <w:noWrap/>
            <w:vAlign w:val="center"/>
          </w:tcPr>
          <w:p w14:paraId="1F3FCAD7"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0.98</w:t>
            </w:r>
          </w:p>
        </w:tc>
      </w:tr>
      <w:tr w:rsidR="00D20E8D" w:rsidRPr="000641B4" w14:paraId="5E5CF44D" w14:textId="77777777" w:rsidTr="008D5F5C">
        <w:trPr>
          <w:trHeight w:hRule="exact" w:val="284"/>
          <w:jc w:val="center"/>
        </w:trPr>
        <w:tc>
          <w:tcPr>
            <w:tcW w:w="4145" w:type="pct"/>
            <w:vMerge/>
            <w:shd w:val="clear" w:color="000000" w:fill="FFFFFF"/>
            <w:noWrap/>
            <w:vAlign w:val="center"/>
          </w:tcPr>
          <w:p w14:paraId="7D461685" w14:textId="77777777" w:rsidR="00D20E8D" w:rsidRPr="000641B4" w:rsidRDefault="00D20E8D" w:rsidP="008D5F5C">
            <w:pPr>
              <w:rPr>
                <w:rFonts w:eastAsia="Times New Roman"/>
                <w:color w:val="000000"/>
                <w:sz w:val="20"/>
                <w:szCs w:val="20"/>
              </w:rPr>
            </w:pPr>
          </w:p>
        </w:tc>
        <w:tc>
          <w:tcPr>
            <w:tcW w:w="855" w:type="pct"/>
            <w:shd w:val="clear" w:color="000000" w:fill="FFFFFF"/>
            <w:noWrap/>
            <w:vAlign w:val="center"/>
          </w:tcPr>
          <w:p w14:paraId="04DAF105"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[1.38]</w:t>
            </w:r>
          </w:p>
        </w:tc>
      </w:tr>
      <w:tr w:rsidR="00D20E8D" w:rsidRPr="000641B4" w14:paraId="0857B4A0" w14:textId="77777777" w:rsidTr="008D5F5C">
        <w:trPr>
          <w:trHeight w:hRule="exact" w:val="284"/>
          <w:jc w:val="center"/>
        </w:trPr>
        <w:tc>
          <w:tcPr>
            <w:tcW w:w="4145" w:type="pct"/>
            <w:vMerge w:val="restart"/>
            <w:shd w:val="clear" w:color="000000" w:fill="FFFFFF"/>
            <w:noWrap/>
            <w:vAlign w:val="center"/>
            <w:hideMark/>
          </w:tcPr>
          <w:p w14:paraId="2F15239D" w14:textId="77777777" w:rsidR="00D20E8D" w:rsidRPr="000641B4" w:rsidRDefault="00D20E8D" w:rsidP="008D5F5C">
            <w:pPr>
              <w:rPr>
                <w:rFonts w:eastAsia="Times New Roman"/>
                <w:color w:val="000000"/>
                <w:sz w:val="20"/>
                <w:szCs w:val="20"/>
              </w:rPr>
            </w:pPr>
            <w:r w:rsidRPr="000641B4">
              <w:rPr>
                <w:rFonts w:eastAsia="Times New Roman"/>
                <w:color w:val="000000"/>
                <w:sz w:val="20"/>
                <w:szCs w:val="20"/>
              </w:rPr>
              <w:t xml:space="preserve">        </w:t>
            </w:r>
            <w:proofErr w:type="spellStart"/>
            <w:r w:rsidRPr="000641B4">
              <w:rPr>
                <w:rFonts w:eastAsia="Times New Roman"/>
                <w:color w:val="000000"/>
                <w:sz w:val="20"/>
                <w:szCs w:val="20"/>
              </w:rPr>
              <w:t>Left-wing</w:t>
            </w:r>
            <w:proofErr w:type="spellEnd"/>
          </w:p>
        </w:tc>
        <w:tc>
          <w:tcPr>
            <w:tcW w:w="855" w:type="pct"/>
            <w:shd w:val="clear" w:color="000000" w:fill="FFFFFF"/>
            <w:noWrap/>
            <w:vAlign w:val="center"/>
            <w:hideMark/>
          </w:tcPr>
          <w:p w14:paraId="5903F841"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-2.15</w:t>
            </w:r>
          </w:p>
        </w:tc>
      </w:tr>
      <w:tr w:rsidR="00D20E8D" w:rsidRPr="000641B4" w14:paraId="7123E6DB" w14:textId="77777777" w:rsidTr="008D5F5C">
        <w:trPr>
          <w:trHeight w:hRule="exact" w:val="284"/>
          <w:jc w:val="center"/>
        </w:trPr>
        <w:tc>
          <w:tcPr>
            <w:tcW w:w="4145" w:type="pct"/>
            <w:vMerge/>
            <w:tcBorders>
              <w:bottom w:val="nil"/>
            </w:tcBorders>
            <w:shd w:val="clear" w:color="000000" w:fill="FFFFFF"/>
            <w:noWrap/>
            <w:vAlign w:val="center"/>
            <w:hideMark/>
          </w:tcPr>
          <w:p w14:paraId="27B91DE4" w14:textId="77777777" w:rsidR="00D20E8D" w:rsidRPr="000641B4" w:rsidRDefault="00D20E8D" w:rsidP="008D5F5C">
            <w:pPr>
              <w:rPr>
                <w:rFonts w:eastAsia="Times New Roman"/>
                <w:color w:val="000000"/>
                <w:sz w:val="20"/>
                <w:szCs w:val="20"/>
              </w:rPr>
            </w:pPr>
          </w:p>
        </w:tc>
        <w:tc>
          <w:tcPr>
            <w:tcW w:w="855" w:type="pct"/>
            <w:tcBorders>
              <w:bottom w:val="nil"/>
            </w:tcBorders>
            <w:shd w:val="clear" w:color="000000" w:fill="FFFFFF"/>
            <w:noWrap/>
            <w:vAlign w:val="center"/>
            <w:hideMark/>
          </w:tcPr>
          <w:p w14:paraId="03BC7D69"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[1.86]</w:t>
            </w:r>
          </w:p>
        </w:tc>
      </w:tr>
      <w:tr w:rsidR="00D20E8D" w:rsidRPr="000641B4" w14:paraId="7ECD353A" w14:textId="77777777" w:rsidTr="008D5F5C">
        <w:trPr>
          <w:trHeight w:hRule="exact" w:val="284"/>
          <w:jc w:val="center"/>
        </w:trPr>
        <w:tc>
          <w:tcPr>
            <w:tcW w:w="4145" w:type="pct"/>
            <w:vMerge w:val="restart"/>
            <w:tcBorders>
              <w:top w:val="nil"/>
              <w:bottom w:val="nil"/>
            </w:tcBorders>
            <w:shd w:val="clear" w:color="000000" w:fill="FFFFFF"/>
            <w:noWrap/>
            <w:vAlign w:val="center"/>
            <w:hideMark/>
          </w:tcPr>
          <w:p w14:paraId="095C44DE" w14:textId="77777777" w:rsidR="00D20E8D" w:rsidRPr="000641B4" w:rsidRDefault="00D20E8D" w:rsidP="008D5F5C">
            <w:pPr>
              <w:rPr>
                <w:rFonts w:eastAsia="Times New Roman"/>
                <w:color w:val="000000"/>
                <w:sz w:val="20"/>
                <w:szCs w:val="20"/>
                <w:lang w:val="en-US"/>
              </w:rPr>
            </w:pPr>
            <w:r w:rsidRPr="000641B4">
              <w:rPr>
                <w:rFonts w:eastAsia="Times New Roman"/>
                <w:color w:val="000000"/>
                <w:sz w:val="20"/>
                <w:szCs w:val="20"/>
                <w:lang w:val="en-US"/>
              </w:rPr>
              <w:t xml:space="preserve">        Other (alliances and other parties)</w:t>
            </w:r>
          </w:p>
        </w:tc>
        <w:tc>
          <w:tcPr>
            <w:tcW w:w="855" w:type="pct"/>
            <w:tcBorders>
              <w:top w:val="nil"/>
              <w:bottom w:val="nil"/>
            </w:tcBorders>
            <w:shd w:val="clear" w:color="000000" w:fill="FFFFFF"/>
            <w:noWrap/>
            <w:vAlign w:val="center"/>
            <w:hideMark/>
          </w:tcPr>
          <w:p w14:paraId="33CA9BF1"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-0.26</w:t>
            </w:r>
          </w:p>
        </w:tc>
      </w:tr>
      <w:tr w:rsidR="00D20E8D" w:rsidRPr="000641B4" w14:paraId="7058DCFD" w14:textId="77777777" w:rsidTr="008D5F5C">
        <w:trPr>
          <w:trHeight w:hRule="exact" w:val="284"/>
          <w:jc w:val="center"/>
        </w:trPr>
        <w:tc>
          <w:tcPr>
            <w:tcW w:w="4145" w:type="pct"/>
            <w:vMerge/>
            <w:tcBorders>
              <w:top w:val="nil"/>
              <w:bottom w:val="nil"/>
            </w:tcBorders>
            <w:shd w:val="clear" w:color="000000" w:fill="FFFFFF"/>
            <w:noWrap/>
            <w:vAlign w:val="center"/>
            <w:hideMark/>
          </w:tcPr>
          <w:p w14:paraId="217FF99E" w14:textId="77777777" w:rsidR="00D20E8D" w:rsidRPr="000641B4" w:rsidRDefault="00D20E8D" w:rsidP="008D5F5C">
            <w:pPr>
              <w:rPr>
                <w:rFonts w:eastAsia="Times New Roman"/>
                <w:color w:val="000000"/>
                <w:sz w:val="20"/>
                <w:szCs w:val="20"/>
              </w:rPr>
            </w:pPr>
          </w:p>
        </w:tc>
        <w:tc>
          <w:tcPr>
            <w:tcW w:w="855" w:type="pct"/>
            <w:tcBorders>
              <w:top w:val="nil"/>
              <w:bottom w:val="nil"/>
            </w:tcBorders>
            <w:shd w:val="clear" w:color="000000" w:fill="FFFFFF"/>
            <w:noWrap/>
            <w:vAlign w:val="center"/>
            <w:hideMark/>
          </w:tcPr>
          <w:p w14:paraId="4597EC81"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[2.58]</w:t>
            </w:r>
          </w:p>
        </w:tc>
      </w:tr>
      <w:tr w:rsidR="00D20E8D" w:rsidRPr="000641B4" w14:paraId="0617FBE2" w14:textId="77777777" w:rsidTr="008D5F5C">
        <w:trPr>
          <w:trHeight w:hRule="exact" w:val="284"/>
          <w:jc w:val="center"/>
        </w:trPr>
        <w:tc>
          <w:tcPr>
            <w:tcW w:w="4145" w:type="pct"/>
            <w:tcBorders>
              <w:top w:val="single" w:sz="4" w:space="0" w:color="auto"/>
              <w:bottom w:val="nil"/>
            </w:tcBorders>
            <w:shd w:val="clear" w:color="000000" w:fill="FFFFFF"/>
            <w:noWrap/>
            <w:vAlign w:val="center"/>
          </w:tcPr>
          <w:p w14:paraId="1C22C4BB" w14:textId="77777777" w:rsidR="00D20E8D" w:rsidRPr="000641B4" w:rsidRDefault="00D20E8D" w:rsidP="008D5F5C">
            <w:pPr>
              <w:rPr>
                <w:rFonts w:eastAsia="Times New Roman"/>
                <w:bCs/>
                <w:color w:val="000000"/>
                <w:sz w:val="20"/>
                <w:szCs w:val="20"/>
                <w:lang w:val="en-GB"/>
              </w:rPr>
            </w:pPr>
            <w:r w:rsidRPr="000641B4">
              <w:rPr>
                <w:rFonts w:eastAsia="Times New Roman"/>
                <w:color w:val="000000"/>
                <w:sz w:val="20"/>
                <w:szCs w:val="20"/>
                <w:lang w:val="en-US"/>
              </w:rPr>
              <w:t>No. of health jurisdictions</w:t>
            </w:r>
          </w:p>
        </w:tc>
        <w:tc>
          <w:tcPr>
            <w:tcW w:w="855" w:type="pct"/>
            <w:tcBorders>
              <w:top w:val="single" w:sz="4" w:space="0" w:color="auto"/>
              <w:bottom w:val="nil"/>
            </w:tcBorders>
            <w:shd w:val="clear" w:color="000000" w:fill="FFFFFF"/>
            <w:noWrap/>
            <w:vAlign w:val="center"/>
          </w:tcPr>
          <w:p w14:paraId="7CE20648" w14:textId="77777777" w:rsidR="00D20E8D" w:rsidRPr="000641B4" w:rsidRDefault="00D20E8D" w:rsidP="008D5F5C">
            <w:pPr>
              <w:jc w:val="center"/>
              <w:rPr>
                <w:rFonts w:eastAsia="Times New Roman"/>
                <w:color w:val="000000"/>
                <w:sz w:val="20"/>
                <w:szCs w:val="20"/>
                <w:lang w:val="en-GB"/>
              </w:rPr>
            </w:pPr>
            <w:r w:rsidRPr="000641B4">
              <w:rPr>
                <w:rFonts w:eastAsia="Times New Roman"/>
                <w:color w:val="000000"/>
                <w:sz w:val="20"/>
                <w:szCs w:val="20"/>
                <w:lang w:val="en-GB"/>
              </w:rPr>
              <w:t>233</w:t>
            </w:r>
          </w:p>
        </w:tc>
      </w:tr>
      <w:tr w:rsidR="00D20E8D" w:rsidRPr="000641B4" w14:paraId="2A1082B6" w14:textId="77777777" w:rsidTr="008D5F5C">
        <w:trPr>
          <w:trHeight w:hRule="exact" w:val="284"/>
          <w:jc w:val="center"/>
        </w:trPr>
        <w:tc>
          <w:tcPr>
            <w:tcW w:w="4145" w:type="pct"/>
            <w:tcBorders>
              <w:top w:val="nil"/>
              <w:bottom w:val="single" w:sz="4" w:space="0" w:color="auto"/>
            </w:tcBorders>
            <w:shd w:val="clear" w:color="000000" w:fill="FFFFFF"/>
            <w:noWrap/>
            <w:vAlign w:val="center"/>
          </w:tcPr>
          <w:p w14:paraId="6126CD2A" w14:textId="77777777" w:rsidR="00D20E8D" w:rsidRPr="000641B4" w:rsidRDefault="00D20E8D" w:rsidP="008D5F5C">
            <w:pPr>
              <w:rPr>
                <w:rFonts w:eastAsia="Times New Roman"/>
                <w:color w:val="000000"/>
                <w:sz w:val="20"/>
                <w:szCs w:val="20"/>
              </w:rPr>
            </w:pPr>
            <w:r>
              <w:rPr>
                <w:rFonts w:eastAsia="Times New Roman"/>
                <w:bCs/>
                <w:color w:val="000000"/>
                <w:sz w:val="20"/>
                <w:szCs w:val="20"/>
              </w:rPr>
              <w:t xml:space="preserve">    </w:t>
            </w:r>
            <w:r w:rsidRPr="000641B4">
              <w:rPr>
                <w:rFonts w:eastAsia="Times New Roman"/>
                <w:bCs/>
                <w:color w:val="000000"/>
                <w:sz w:val="20"/>
                <w:szCs w:val="20"/>
              </w:rPr>
              <w:t>R</w:t>
            </w:r>
            <w:r w:rsidRPr="000641B4">
              <w:rPr>
                <w:rFonts w:eastAsia="Times New Roman"/>
                <w:bCs/>
                <w:color w:val="000000"/>
                <w:sz w:val="20"/>
                <w:szCs w:val="20"/>
                <w:vertAlign w:val="superscript"/>
              </w:rPr>
              <w:t>2</w:t>
            </w:r>
          </w:p>
        </w:tc>
        <w:tc>
          <w:tcPr>
            <w:tcW w:w="855" w:type="pct"/>
            <w:tcBorders>
              <w:top w:val="nil"/>
              <w:bottom w:val="single" w:sz="4" w:space="0" w:color="auto"/>
            </w:tcBorders>
            <w:shd w:val="clear" w:color="000000" w:fill="FFFFFF"/>
            <w:noWrap/>
            <w:vAlign w:val="center"/>
          </w:tcPr>
          <w:p w14:paraId="2899A9B6" w14:textId="77777777" w:rsidR="00D20E8D" w:rsidRPr="000641B4" w:rsidRDefault="00D20E8D" w:rsidP="008D5F5C">
            <w:pPr>
              <w:jc w:val="center"/>
              <w:rPr>
                <w:rFonts w:eastAsia="Times New Roman"/>
                <w:color w:val="000000"/>
                <w:sz w:val="20"/>
                <w:szCs w:val="20"/>
              </w:rPr>
            </w:pPr>
            <w:r w:rsidRPr="000641B4">
              <w:rPr>
                <w:rFonts w:eastAsia="Times New Roman"/>
                <w:color w:val="000000"/>
                <w:sz w:val="20"/>
                <w:szCs w:val="20"/>
              </w:rPr>
              <w:t>0.51</w:t>
            </w:r>
          </w:p>
        </w:tc>
      </w:tr>
    </w:tbl>
    <w:p w14:paraId="5673408E" w14:textId="77777777" w:rsidR="00D20E8D" w:rsidRPr="00355DE2" w:rsidRDefault="00D20E8D" w:rsidP="00D20E8D">
      <w:pPr>
        <w:pStyle w:val="Textonotaalfinal"/>
        <w:spacing w:after="160" w:line="480" w:lineRule="auto"/>
        <w:rPr>
          <w:rFonts w:ascii="Times New Roman" w:hAnsi="Times New Roman" w:cs="Times New Roman"/>
        </w:rPr>
      </w:pPr>
      <w:r w:rsidRPr="00355DE2">
        <w:rPr>
          <w:rFonts w:ascii="Times New Roman" w:eastAsia="Times New Roman" w:hAnsi="Times New Roman" w:cs="Times New Roman"/>
          <w:b/>
          <w:color w:val="000000"/>
          <w:sz w:val="16"/>
          <w:szCs w:val="16"/>
        </w:rPr>
        <w:t>Note:</w:t>
      </w:r>
      <w:r w:rsidRPr="00355DE2">
        <w:rPr>
          <w:rFonts w:ascii="Times New Roman" w:eastAsia="Times New Roman" w:hAnsi="Times New Roman" w:cs="Times New Roman"/>
          <w:color w:val="000000"/>
          <w:sz w:val="16"/>
          <w:szCs w:val="16"/>
        </w:rPr>
        <w:t xml:space="preserve"> </w:t>
      </w:r>
      <w:r w:rsidRPr="00355DE2">
        <w:rPr>
          <w:rFonts w:eastAsia="Times New Roman" w:cs="Times New Roman"/>
          <w:color w:val="000000"/>
          <w:sz w:val="16"/>
          <w:szCs w:val="16"/>
          <w:vertAlign w:val="superscript"/>
        </w:rPr>
        <w:t>¶</w:t>
      </w:r>
      <w:r w:rsidRPr="00355DE2">
        <w:rPr>
          <w:rFonts w:ascii="Times New Roman" w:hAnsi="Times New Roman" w:cs="Times New Roman"/>
          <w:sz w:val="16"/>
          <w:szCs w:val="16"/>
        </w:rPr>
        <w:t xml:space="preserve">Operational definitions are shown in Table 1. </w:t>
      </w:r>
      <w:r w:rsidRPr="00355DE2">
        <w:rPr>
          <w:rFonts w:ascii="Times New Roman" w:eastAsia="Times New Roman" w:hAnsi="Times New Roman" w:cs="Times New Roman"/>
          <w:color w:val="000000"/>
          <w:sz w:val="16"/>
          <w:szCs w:val="16"/>
        </w:rPr>
        <w:t xml:space="preserve">Standard error in brackets; ** p&lt;0.01, * p&lt;0.05, + p&lt;0.10. Estimated model included a dummy variable of each </w:t>
      </w:r>
      <w:r>
        <w:rPr>
          <w:rFonts w:ascii="Times New Roman" w:eastAsia="Times New Roman" w:hAnsi="Times New Roman" w:cs="Times New Roman"/>
          <w:color w:val="000000"/>
          <w:sz w:val="16"/>
          <w:szCs w:val="16"/>
        </w:rPr>
        <w:t>s</w:t>
      </w:r>
      <w:r w:rsidRPr="00355DE2">
        <w:rPr>
          <w:rFonts w:ascii="Times New Roman" w:eastAsia="Times New Roman" w:hAnsi="Times New Roman" w:cs="Times New Roman"/>
          <w:color w:val="000000"/>
          <w:sz w:val="16"/>
          <w:szCs w:val="16"/>
        </w:rPr>
        <w:t>tate</w:t>
      </w:r>
      <w:r>
        <w:rPr>
          <w:rFonts w:ascii="Times New Roman" w:eastAsia="Times New Roman" w:hAnsi="Times New Roman" w:cs="Times New Roman"/>
          <w:color w:val="000000"/>
          <w:sz w:val="16"/>
          <w:szCs w:val="16"/>
        </w:rPr>
        <w:t xml:space="preserve"> and year</w:t>
      </w:r>
      <w:r w:rsidRPr="00355DE2">
        <w:rPr>
          <w:rFonts w:ascii="Times New Roman" w:eastAsia="Times New Roman" w:hAnsi="Times New Roman" w:cs="Times New Roman"/>
          <w:color w:val="000000"/>
          <w:sz w:val="16"/>
          <w:szCs w:val="16"/>
        </w:rPr>
        <w:t xml:space="preserve"> (results not shown).</w:t>
      </w:r>
    </w:p>
    <w:p w14:paraId="1E806985" w14:textId="77777777" w:rsidR="00D20E8D" w:rsidRDefault="00D20E8D">
      <w:pPr>
        <w:rPr>
          <w:lang w:val="en-US"/>
        </w:rPr>
      </w:pPr>
    </w:p>
    <w:p w14:paraId="3F5CD64D" w14:textId="77777777" w:rsidR="00D20E8D" w:rsidRDefault="00D20E8D">
      <w:pPr>
        <w:rPr>
          <w:lang w:val="en-US"/>
        </w:rPr>
      </w:pPr>
    </w:p>
    <w:p w14:paraId="679630A5" w14:textId="77777777" w:rsidR="00D20E8D" w:rsidRDefault="00D20E8D">
      <w:pPr>
        <w:rPr>
          <w:lang w:val="en-US"/>
        </w:rPr>
      </w:pPr>
    </w:p>
    <w:p w14:paraId="07D520A2" w14:textId="77777777" w:rsidR="00D20E8D" w:rsidRDefault="00D20E8D">
      <w:pPr>
        <w:rPr>
          <w:lang w:val="en-US"/>
        </w:rPr>
      </w:pPr>
    </w:p>
    <w:p w14:paraId="16518F8A" w14:textId="77777777" w:rsidR="00D20E8D" w:rsidRDefault="00D20E8D">
      <w:pPr>
        <w:rPr>
          <w:lang w:val="en-US"/>
        </w:rPr>
      </w:pPr>
    </w:p>
    <w:p w14:paraId="51FC6CCF" w14:textId="77777777" w:rsidR="00D20E8D" w:rsidRDefault="00D20E8D">
      <w:pPr>
        <w:rPr>
          <w:lang w:val="en-US"/>
        </w:rPr>
      </w:pPr>
    </w:p>
    <w:p w14:paraId="5BE72C92" w14:textId="77777777" w:rsidR="00D20E8D" w:rsidRDefault="00D20E8D">
      <w:pPr>
        <w:rPr>
          <w:lang w:val="en-US"/>
        </w:rPr>
      </w:pPr>
    </w:p>
    <w:p w14:paraId="4EA5C20B" w14:textId="77777777" w:rsidR="00D20E8D" w:rsidRDefault="00D20E8D">
      <w:pPr>
        <w:rPr>
          <w:lang w:val="en-US"/>
        </w:rPr>
      </w:pPr>
    </w:p>
    <w:p w14:paraId="4811F424" w14:textId="77777777" w:rsidR="00D20E8D" w:rsidRDefault="00D20E8D">
      <w:pPr>
        <w:rPr>
          <w:lang w:val="en-US"/>
        </w:rPr>
      </w:pPr>
    </w:p>
    <w:p w14:paraId="73CFE23D" w14:textId="77777777" w:rsidR="00D20E8D" w:rsidRDefault="00D20E8D">
      <w:pPr>
        <w:rPr>
          <w:lang w:val="en-US"/>
        </w:rPr>
      </w:pPr>
    </w:p>
    <w:p w14:paraId="09274436" w14:textId="77777777" w:rsidR="00D20E8D" w:rsidRDefault="00D20E8D">
      <w:pPr>
        <w:rPr>
          <w:lang w:val="en-US"/>
        </w:rPr>
      </w:pPr>
    </w:p>
    <w:p w14:paraId="42707D72" w14:textId="77777777" w:rsidR="00D20E8D" w:rsidRDefault="00D20E8D">
      <w:pPr>
        <w:rPr>
          <w:lang w:val="en-US"/>
        </w:rPr>
      </w:pPr>
    </w:p>
    <w:p w14:paraId="7089503C" w14:textId="77777777" w:rsidR="00D20E8D" w:rsidRDefault="00D20E8D">
      <w:pPr>
        <w:rPr>
          <w:lang w:val="en-US"/>
        </w:rPr>
        <w:sectPr w:rsidR="00D20E8D" w:rsidSect="008D5F5C">
          <w:pgSz w:w="12240" w:h="15840"/>
          <w:pgMar w:top="1417" w:right="1701" w:bottom="1417" w:left="1701" w:header="720" w:footer="720" w:gutter="0"/>
          <w:cols w:space="720"/>
          <w:noEndnote/>
        </w:sectPr>
      </w:pPr>
    </w:p>
    <w:p w14:paraId="5ED7F51F" w14:textId="77777777" w:rsidR="00D20E8D" w:rsidRDefault="00D20E8D">
      <w:pPr>
        <w:rPr>
          <w:lang w:val="en-US"/>
        </w:rPr>
      </w:pPr>
    </w:p>
    <w:p w14:paraId="1DE392AF" w14:textId="77777777" w:rsidR="00D20E8D" w:rsidRDefault="00D20E8D" w:rsidP="00D20E8D">
      <w:pPr>
        <w:pStyle w:val="Textonotaalfinal"/>
        <w:spacing w:after="160" w:line="480" w:lineRule="auto"/>
        <w:ind w:right="-37"/>
        <w:jc w:val="both"/>
        <w:rPr>
          <w:rFonts w:ascii="Times New Roman" w:hAnsi="Times New Roman" w:cs="Times New Roman"/>
          <w:sz w:val="22"/>
          <w:szCs w:val="22"/>
        </w:rPr>
      </w:pPr>
      <w:r>
        <w:rPr>
          <w:rFonts w:ascii="Times New Roman" w:hAnsi="Times New Roman" w:cs="Times New Roman"/>
          <w:b/>
          <w:sz w:val="22"/>
          <w:szCs w:val="22"/>
        </w:rPr>
        <w:t xml:space="preserve">Table 4. </w:t>
      </w:r>
      <w:r>
        <w:rPr>
          <w:rFonts w:ascii="Times New Roman" w:hAnsi="Times New Roman" w:cs="Times New Roman"/>
          <w:sz w:val="22"/>
          <w:szCs w:val="22"/>
        </w:rPr>
        <w:t>Adjusted technical efficiency scores: production of maternal-health services in the health jurisdictions analyzed. Mexico, 2008-2015</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581"/>
        <w:gridCol w:w="703"/>
        <w:gridCol w:w="702"/>
        <w:gridCol w:w="704"/>
        <w:gridCol w:w="702"/>
        <w:gridCol w:w="704"/>
        <w:gridCol w:w="704"/>
        <w:gridCol w:w="702"/>
        <w:gridCol w:w="707"/>
        <w:gridCol w:w="629"/>
      </w:tblGrid>
      <w:tr w:rsidR="00D20E8D" w14:paraId="6640FC0C" w14:textId="77777777" w:rsidTr="008D5F5C">
        <w:trPr>
          <w:trHeight w:hRule="exact" w:val="284"/>
        </w:trPr>
        <w:tc>
          <w:tcPr>
            <w:tcW w:w="1461" w:type="pct"/>
            <w:vMerge w:val="restart"/>
            <w:tcBorders>
              <w:top w:val="single" w:sz="4" w:space="0" w:color="auto"/>
              <w:left w:val="nil"/>
              <w:bottom w:val="single" w:sz="4" w:space="0" w:color="auto"/>
              <w:right w:val="nil"/>
            </w:tcBorders>
            <w:vAlign w:val="center"/>
            <w:hideMark/>
          </w:tcPr>
          <w:p w14:paraId="3E7F170B"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No. of health jurisdictions = 233</w:t>
            </w:r>
          </w:p>
        </w:tc>
        <w:tc>
          <w:tcPr>
            <w:tcW w:w="398" w:type="pct"/>
            <w:tcBorders>
              <w:top w:val="single" w:sz="4" w:space="0" w:color="auto"/>
              <w:left w:val="nil"/>
              <w:bottom w:val="single" w:sz="4" w:space="0" w:color="auto"/>
              <w:right w:val="nil"/>
            </w:tcBorders>
            <w:vAlign w:val="center"/>
            <w:hideMark/>
          </w:tcPr>
          <w:p w14:paraId="2CA3E82D"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2008</w:t>
            </w:r>
          </w:p>
        </w:tc>
        <w:tc>
          <w:tcPr>
            <w:tcW w:w="397" w:type="pct"/>
            <w:tcBorders>
              <w:top w:val="single" w:sz="4" w:space="0" w:color="auto"/>
              <w:left w:val="nil"/>
              <w:bottom w:val="single" w:sz="4" w:space="0" w:color="auto"/>
              <w:right w:val="nil"/>
            </w:tcBorders>
            <w:vAlign w:val="center"/>
            <w:hideMark/>
          </w:tcPr>
          <w:p w14:paraId="270EBE65"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2009</w:t>
            </w:r>
          </w:p>
        </w:tc>
        <w:tc>
          <w:tcPr>
            <w:tcW w:w="398" w:type="pct"/>
            <w:tcBorders>
              <w:top w:val="single" w:sz="4" w:space="0" w:color="auto"/>
              <w:left w:val="nil"/>
              <w:bottom w:val="single" w:sz="4" w:space="0" w:color="auto"/>
              <w:right w:val="nil"/>
            </w:tcBorders>
            <w:vAlign w:val="center"/>
            <w:hideMark/>
          </w:tcPr>
          <w:p w14:paraId="7BAAFD6F"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2010</w:t>
            </w:r>
          </w:p>
        </w:tc>
        <w:tc>
          <w:tcPr>
            <w:tcW w:w="397" w:type="pct"/>
            <w:tcBorders>
              <w:top w:val="single" w:sz="4" w:space="0" w:color="auto"/>
              <w:left w:val="nil"/>
              <w:bottom w:val="single" w:sz="4" w:space="0" w:color="auto"/>
              <w:right w:val="nil"/>
            </w:tcBorders>
            <w:vAlign w:val="center"/>
            <w:hideMark/>
          </w:tcPr>
          <w:p w14:paraId="69C975DF"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2011</w:t>
            </w:r>
          </w:p>
        </w:tc>
        <w:tc>
          <w:tcPr>
            <w:tcW w:w="398" w:type="pct"/>
            <w:tcBorders>
              <w:top w:val="single" w:sz="4" w:space="0" w:color="auto"/>
              <w:left w:val="nil"/>
              <w:bottom w:val="single" w:sz="4" w:space="0" w:color="auto"/>
              <w:right w:val="nil"/>
            </w:tcBorders>
            <w:vAlign w:val="center"/>
            <w:hideMark/>
          </w:tcPr>
          <w:p w14:paraId="70BBD13D"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2012</w:t>
            </w:r>
          </w:p>
        </w:tc>
        <w:tc>
          <w:tcPr>
            <w:tcW w:w="398" w:type="pct"/>
            <w:tcBorders>
              <w:top w:val="single" w:sz="4" w:space="0" w:color="auto"/>
              <w:left w:val="nil"/>
              <w:bottom w:val="single" w:sz="4" w:space="0" w:color="auto"/>
              <w:right w:val="nil"/>
            </w:tcBorders>
            <w:vAlign w:val="center"/>
            <w:hideMark/>
          </w:tcPr>
          <w:p w14:paraId="7056FA35"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2013</w:t>
            </w:r>
          </w:p>
        </w:tc>
        <w:tc>
          <w:tcPr>
            <w:tcW w:w="397" w:type="pct"/>
            <w:tcBorders>
              <w:top w:val="single" w:sz="4" w:space="0" w:color="auto"/>
              <w:left w:val="nil"/>
              <w:bottom w:val="single" w:sz="4" w:space="0" w:color="auto"/>
              <w:right w:val="nil"/>
            </w:tcBorders>
            <w:vAlign w:val="center"/>
            <w:hideMark/>
          </w:tcPr>
          <w:p w14:paraId="53C9B691"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2014</w:t>
            </w:r>
          </w:p>
        </w:tc>
        <w:tc>
          <w:tcPr>
            <w:tcW w:w="400" w:type="pct"/>
            <w:tcBorders>
              <w:top w:val="single" w:sz="4" w:space="0" w:color="auto"/>
              <w:left w:val="nil"/>
              <w:bottom w:val="single" w:sz="4" w:space="0" w:color="auto"/>
              <w:right w:val="nil"/>
            </w:tcBorders>
            <w:vAlign w:val="center"/>
            <w:hideMark/>
          </w:tcPr>
          <w:p w14:paraId="7C6DC77E"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2015</w:t>
            </w:r>
          </w:p>
        </w:tc>
        <w:tc>
          <w:tcPr>
            <w:tcW w:w="356" w:type="pct"/>
            <w:vMerge w:val="restart"/>
            <w:tcBorders>
              <w:top w:val="single" w:sz="4" w:space="0" w:color="auto"/>
              <w:left w:val="nil"/>
              <w:bottom w:val="single" w:sz="4" w:space="0" w:color="auto"/>
              <w:right w:val="nil"/>
            </w:tcBorders>
            <w:vAlign w:val="center"/>
            <w:hideMark/>
          </w:tcPr>
          <w:p w14:paraId="1A8B1F6B" w14:textId="77777777" w:rsidR="00D20E8D" w:rsidRDefault="00D20E8D" w:rsidP="008D5F5C">
            <w:pPr>
              <w:autoSpaceDE w:val="0"/>
              <w:autoSpaceDN w:val="0"/>
              <w:adjustRightInd w:val="0"/>
              <w:jc w:val="center"/>
              <w:rPr>
                <w:b/>
                <w:bCs/>
                <w:color w:val="000000"/>
                <w:sz w:val="20"/>
                <w:szCs w:val="20"/>
                <w:lang w:val="es-MX"/>
              </w:rPr>
            </w:pPr>
            <w:r>
              <w:rPr>
                <w:b/>
                <w:bCs/>
                <w:i/>
                <w:iCs/>
                <w:color w:val="000000"/>
                <w:sz w:val="20"/>
                <w:szCs w:val="20"/>
                <w:lang w:val="es-MX"/>
              </w:rPr>
              <w:t>p</w:t>
            </w:r>
            <w:r>
              <w:rPr>
                <w:b/>
                <w:bCs/>
                <w:color w:val="000000"/>
                <w:sz w:val="20"/>
                <w:szCs w:val="20"/>
                <w:lang w:val="es-MX"/>
              </w:rPr>
              <w:t xml:space="preserve"> for trend</w:t>
            </w:r>
          </w:p>
        </w:tc>
      </w:tr>
      <w:tr w:rsidR="00D20E8D" w14:paraId="0E1C9120" w14:textId="77777777" w:rsidTr="008D5F5C">
        <w:trPr>
          <w:trHeight w:hRule="exact" w:val="284"/>
        </w:trPr>
        <w:tc>
          <w:tcPr>
            <w:tcW w:w="0" w:type="auto"/>
            <w:vMerge/>
            <w:tcBorders>
              <w:top w:val="single" w:sz="4" w:space="0" w:color="auto"/>
              <w:left w:val="nil"/>
              <w:bottom w:val="single" w:sz="4" w:space="0" w:color="auto"/>
              <w:right w:val="nil"/>
            </w:tcBorders>
            <w:vAlign w:val="center"/>
            <w:hideMark/>
          </w:tcPr>
          <w:p w14:paraId="661250B1" w14:textId="77777777" w:rsidR="00D20E8D" w:rsidRDefault="00D20E8D" w:rsidP="008D5F5C">
            <w:pPr>
              <w:rPr>
                <w:color w:val="000000"/>
                <w:sz w:val="20"/>
                <w:szCs w:val="20"/>
                <w:lang w:val="es-MX"/>
              </w:rPr>
            </w:pPr>
          </w:p>
        </w:tc>
        <w:tc>
          <w:tcPr>
            <w:tcW w:w="3183" w:type="pct"/>
            <w:gridSpan w:val="8"/>
            <w:tcBorders>
              <w:top w:val="single" w:sz="4" w:space="0" w:color="auto"/>
              <w:left w:val="nil"/>
              <w:bottom w:val="single" w:sz="4" w:space="0" w:color="auto"/>
              <w:right w:val="nil"/>
            </w:tcBorders>
            <w:vAlign w:val="center"/>
            <w:hideMark/>
          </w:tcPr>
          <w:p w14:paraId="67AE8B90" w14:textId="77777777" w:rsidR="00D20E8D" w:rsidRDefault="00D20E8D" w:rsidP="008D5F5C">
            <w:pPr>
              <w:autoSpaceDE w:val="0"/>
              <w:autoSpaceDN w:val="0"/>
              <w:adjustRightInd w:val="0"/>
              <w:jc w:val="center"/>
              <w:rPr>
                <w:b/>
                <w:bCs/>
                <w:color w:val="000000"/>
                <w:sz w:val="20"/>
                <w:szCs w:val="20"/>
                <w:lang w:val="es-MX"/>
              </w:rPr>
            </w:pPr>
            <w:r>
              <w:rPr>
                <w:b/>
                <w:bCs/>
                <w:color w:val="000000"/>
                <w:sz w:val="20"/>
                <w:szCs w:val="20"/>
                <w:lang w:val="es-MX"/>
              </w:rPr>
              <w:t>Average [SE]</w:t>
            </w:r>
          </w:p>
        </w:tc>
        <w:tc>
          <w:tcPr>
            <w:tcW w:w="0" w:type="auto"/>
            <w:vMerge/>
            <w:tcBorders>
              <w:top w:val="single" w:sz="4" w:space="0" w:color="auto"/>
              <w:left w:val="nil"/>
              <w:bottom w:val="single" w:sz="4" w:space="0" w:color="auto"/>
              <w:right w:val="nil"/>
            </w:tcBorders>
            <w:vAlign w:val="center"/>
            <w:hideMark/>
          </w:tcPr>
          <w:p w14:paraId="2E2CF76B" w14:textId="77777777" w:rsidR="00D20E8D" w:rsidRDefault="00D20E8D" w:rsidP="008D5F5C">
            <w:pPr>
              <w:rPr>
                <w:b/>
                <w:bCs/>
                <w:color w:val="000000"/>
                <w:sz w:val="20"/>
                <w:szCs w:val="20"/>
                <w:lang w:val="es-MX"/>
              </w:rPr>
            </w:pPr>
          </w:p>
        </w:tc>
      </w:tr>
      <w:tr w:rsidR="00D20E8D" w14:paraId="39CF887E" w14:textId="77777777" w:rsidTr="008D5F5C">
        <w:trPr>
          <w:trHeight w:hRule="exact" w:val="284"/>
        </w:trPr>
        <w:tc>
          <w:tcPr>
            <w:tcW w:w="1461" w:type="pct"/>
            <w:tcBorders>
              <w:top w:val="single" w:sz="4" w:space="0" w:color="auto"/>
              <w:left w:val="nil"/>
              <w:bottom w:val="nil"/>
              <w:right w:val="nil"/>
            </w:tcBorders>
            <w:vAlign w:val="center"/>
            <w:hideMark/>
          </w:tcPr>
          <w:p w14:paraId="78F83683"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Adjusted technical efficiency scores</w:t>
            </w:r>
          </w:p>
        </w:tc>
        <w:tc>
          <w:tcPr>
            <w:tcW w:w="398" w:type="pct"/>
            <w:tcBorders>
              <w:top w:val="single" w:sz="4" w:space="0" w:color="auto"/>
              <w:left w:val="nil"/>
              <w:bottom w:val="nil"/>
              <w:right w:val="nil"/>
            </w:tcBorders>
            <w:vAlign w:val="center"/>
            <w:hideMark/>
          </w:tcPr>
          <w:p w14:paraId="6550412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52.5 [0.84]</w:t>
            </w:r>
          </w:p>
        </w:tc>
        <w:tc>
          <w:tcPr>
            <w:tcW w:w="397" w:type="pct"/>
            <w:tcBorders>
              <w:top w:val="single" w:sz="4" w:space="0" w:color="auto"/>
              <w:left w:val="nil"/>
              <w:bottom w:val="nil"/>
              <w:right w:val="nil"/>
            </w:tcBorders>
            <w:vAlign w:val="center"/>
            <w:hideMark/>
          </w:tcPr>
          <w:p w14:paraId="52DFDE2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56.9 [0.83]</w:t>
            </w:r>
          </w:p>
        </w:tc>
        <w:tc>
          <w:tcPr>
            <w:tcW w:w="398" w:type="pct"/>
            <w:tcBorders>
              <w:top w:val="single" w:sz="4" w:space="0" w:color="auto"/>
              <w:left w:val="nil"/>
              <w:bottom w:val="nil"/>
              <w:right w:val="nil"/>
            </w:tcBorders>
            <w:vAlign w:val="center"/>
            <w:hideMark/>
          </w:tcPr>
          <w:p w14:paraId="715AD42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58.4 [0.82]</w:t>
            </w:r>
          </w:p>
        </w:tc>
        <w:tc>
          <w:tcPr>
            <w:tcW w:w="397" w:type="pct"/>
            <w:tcBorders>
              <w:top w:val="single" w:sz="4" w:space="0" w:color="auto"/>
              <w:left w:val="nil"/>
              <w:bottom w:val="nil"/>
              <w:right w:val="nil"/>
            </w:tcBorders>
            <w:vAlign w:val="center"/>
            <w:hideMark/>
          </w:tcPr>
          <w:p w14:paraId="448A201B"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60.8 [0.82]</w:t>
            </w:r>
          </w:p>
        </w:tc>
        <w:tc>
          <w:tcPr>
            <w:tcW w:w="398" w:type="pct"/>
            <w:tcBorders>
              <w:top w:val="single" w:sz="4" w:space="0" w:color="auto"/>
              <w:left w:val="nil"/>
              <w:bottom w:val="nil"/>
              <w:right w:val="nil"/>
            </w:tcBorders>
            <w:vAlign w:val="center"/>
            <w:hideMark/>
          </w:tcPr>
          <w:p w14:paraId="01FE855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61.7 [0.83]</w:t>
            </w:r>
          </w:p>
        </w:tc>
        <w:tc>
          <w:tcPr>
            <w:tcW w:w="398" w:type="pct"/>
            <w:tcBorders>
              <w:top w:val="single" w:sz="4" w:space="0" w:color="auto"/>
              <w:left w:val="nil"/>
              <w:bottom w:val="nil"/>
              <w:right w:val="nil"/>
            </w:tcBorders>
            <w:vAlign w:val="center"/>
            <w:hideMark/>
          </w:tcPr>
          <w:p w14:paraId="1C4E837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62.6 [0.82]</w:t>
            </w:r>
          </w:p>
        </w:tc>
        <w:tc>
          <w:tcPr>
            <w:tcW w:w="397" w:type="pct"/>
            <w:tcBorders>
              <w:top w:val="single" w:sz="4" w:space="0" w:color="auto"/>
              <w:left w:val="nil"/>
              <w:bottom w:val="nil"/>
              <w:right w:val="nil"/>
            </w:tcBorders>
            <w:vAlign w:val="center"/>
            <w:hideMark/>
          </w:tcPr>
          <w:p w14:paraId="0B1762A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63.5 [0.83]</w:t>
            </w:r>
          </w:p>
        </w:tc>
        <w:tc>
          <w:tcPr>
            <w:tcW w:w="400" w:type="pct"/>
            <w:tcBorders>
              <w:top w:val="single" w:sz="4" w:space="0" w:color="auto"/>
              <w:left w:val="nil"/>
              <w:bottom w:val="nil"/>
              <w:right w:val="nil"/>
            </w:tcBorders>
            <w:vAlign w:val="center"/>
            <w:hideMark/>
          </w:tcPr>
          <w:p w14:paraId="1B305E0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63.8 [0.83]</w:t>
            </w:r>
          </w:p>
        </w:tc>
        <w:tc>
          <w:tcPr>
            <w:tcW w:w="356" w:type="pct"/>
            <w:tcBorders>
              <w:top w:val="single" w:sz="4" w:space="0" w:color="auto"/>
              <w:left w:val="nil"/>
              <w:bottom w:val="nil"/>
              <w:right w:val="nil"/>
            </w:tcBorders>
            <w:vAlign w:val="center"/>
            <w:hideMark/>
          </w:tcPr>
          <w:p w14:paraId="2994500B"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7E393E57" w14:textId="77777777" w:rsidTr="008D5F5C">
        <w:trPr>
          <w:trHeight w:hRule="exact" w:val="284"/>
        </w:trPr>
        <w:tc>
          <w:tcPr>
            <w:tcW w:w="1461" w:type="pct"/>
            <w:tcBorders>
              <w:top w:val="nil"/>
              <w:left w:val="nil"/>
              <w:bottom w:val="nil"/>
              <w:right w:val="nil"/>
            </w:tcBorders>
            <w:vAlign w:val="center"/>
            <w:hideMark/>
          </w:tcPr>
          <w:p w14:paraId="69B42316"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Mín.</w:t>
            </w:r>
          </w:p>
        </w:tc>
        <w:tc>
          <w:tcPr>
            <w:tcW w:w="398" w:type="pct"/>
            <w:tcBorders>
              <w:top w:val="nil"/>
              <w:left w:val="nil"/>
              <w:bottom w:val="nil"/>
              <w:right w:val="nil"/>
            </w:tcBorders>
            <w:vAlign w:val="center"/>
            <w:hideMark/>
          </w:tcPr>
          <w:p w14:paraId="3EB2F09D"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21.1</w:t>
            </w:r>
          </w:p>
        </w:tc>
        <w:tc>
          <w:tcPr>
            <w:tcW w:w="397" w:type="pct"/>
            <w:tcBorders>
              <w:top w:val="nil"/>
              <w:left w:val="nil"/>
              <w:bottom w:val="nil"/>
              <w:right w:val="nil"/>
            </w:tcBorders>
            <w:vAlign w:val="center"/>
            <w:hideMark/>
          </w:tcPr>
          <w:p w14:paraId="71C586E8"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26.3</w:t>
            </w:r>
          </w:p>
        </w:tc>
        <w:tc>
          <w:tcPr>
            <w:tcW w:w="398" w:type="pct"/>
            <w:tcBorders>
              <w:top w:val="nil"/>
              <w:left w:val="nil"/>
              <w:bottom w:val="nil"/>
              <w:right w:val="nil"/>
            </w:tcBorders>
            <w:vAlign w:val="center"/>
            <w:hideMark/>
          </w:tcPr>
          <w:p w14:paraId="41D5643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27.9</w:t>
            </w:r>
          </w:p>
        </w:tc>
        <w:tc>
          <w:tcPr>
            <w:tcW w:w="397" w:type="pct"/>
            <w:tcBorders>
              <w:top w:val="nil"/>
              <w:left w:val="nil"/>
              <w:bottom w:val="nil"/>
              <w:right w:val="nil"/>
            </w:tcBorders>
            <w:vAlign w:val="center"/>
            <w:hideMark/>
          </w:tcPr>
          <w:p w14:paraId="3273A95E"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32.7</w:t>
            </w:r>
          </w:p>
        </w:tc>
        <w:tc>
          <w:tcPr>
            <w:tcW w:w="398" w:type="pct"/>
            <w:tcBorders>
              <w:top w:val="nil"/>
              <w:left w:val="nil"/>
              <w:bottom w:val="nil"/>
              <w:right w:val="nil"/>
            </w:tcBorders>
            <w:vAlign w:val="center"/>
            <w:hideMark/>
          </w:tcPr>
          <w:p w14:paraId="1A3544E1"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34.5</w:t>
            </w:r>
          </w:p>
        </w:tc>
        <w:tc>
          <w:tcPr>
            <w:tcW w:w="398" w:type="pct"/>
            <w:tcBorders>
              <w:top w:val="nil"/>
              <w:left w:val="nil"/>
              <w:bottom w:val="nil"/>
              <w:right w:val="nil"/>
            </w:tcBorders>
            <w:vAlign w:val="center"/>
            <w:hideMark/>
          </w:tcPr>
          <w:p w14:paraId="08A03B6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36.8</w:t>
            </w:r>
          </w:p>
        </w:tc>
        <w:tc>
          <w:tcPr>
            <w:tcW w:w="397" w:type="pct"/>
            <w:tcBorders>
              <w:top w:val="nil"/>
              <w:left w:val="nil"/>
              <w:bottom w:val="nil"/>
              <w:right w:val="nil"/>
            </w:tcBorders>
            <w:vAlign w:val="center"/>
            <w:hideMark/>
          </w:tcPr>
          <w:p w14:paraId="06132208"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36.5</w:t>
            </w:r>
          </w:p>
        </w:tc>
        <w:tc>
          <w:tcPr>
            <w:tcW w:w="400" w:type="pct"/>
            <w:tcBorders>
              <w:top w:val="nil"/>
              <w:left w:val="nil"/>
              <w:bottom w:val="nil"/>
              <w:right w:val="nil"/>
            </w:tcBorders>
            <w:vAlign w:val="center"/>
            <w:hideMark/>
          </w:tcPr>
          <w:p w14:paraId="270D30F3"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35.4</w:t>
            </w:r>
          </w:p>
        </w:tc>
        <w:tc>
          <w:tcPr>
            <w:tcW w:w="356" w:type="pct"/>
            <w:tcBorders>
              <w:top w:val="nil"/>
              <w:left w:val="nil"/>
              <w:bottom w:val="nil"/>
              <w:right w:val="nil"/>
            </w:tcBorders>
            <w:vAlign w:val="center"/>
            <w:hideMark/>
          </w:tcPr>
          <w:p w14:paraId="401B9BE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w:t>
            </w:r>
          </w:p>
        </w:tc>
      </w:tr>
      <w:tr w:rsidR="00D20E8D" w14:paraId="0767B52B" w14:textId="77777777" w:rsidTr="008D5F5C">
        <w:trPr>
          <w:trHeight w:hRule="exact" w:val="284"/>
        </w:trPr>
        <w:tc>
          <w:tcPr>
            <w:tcW w:w="1461" w:type="pct"/>
            <w:tcBorders>
              <w:top w:val="nil"/>
              <w:left w:val="nil"/>
              <w:bottom w:val="nil"/>
              <w:right w:val="nil"/>
            </w:tcBorders>
            <w:vAlign w:val="center"/>
            <w:hideMark/>
          </w:tcPr>
          <w:p w14:paraId="751983BE"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Max.</w:t>
            </w:r>
          </w:p>
        </w:tc>
        <w:tc>
          <w:tcPr>
            <w:tcW w:w="398" w:type="pct"/>
            <w:tcBorders>
              <w:top w:val="nil"/>
              <w:left w:val="nil"/>
              <w:bottom w:val="nil"/>
              <w:right w:val="nil"/>
            </w:tcBorders>
            <w:vAlign w:val="center"/>
            <w:hideMark/>
          </w:tcPr>
          <w:p w14:paraId="6EDFFED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90.6</w:t>
            </w:r>
          </w:p>
        </w:tc>
        <w:tc>
          <w:tcPr>
            <w:tcW w:w="397" w:type="pct"/>
            <w:tcBorders>
              <w:top w:val="nil"/>
              <w:left w:val="nil"/>
              <w:bottom w:val="nil"/>
              <w:right w:val="nil"/>
            </w:tcBorders>
            <w:vAlign w:val="center"/>
            <w:hideMark/>
          </w:tcPr>
          <w:p w14:paraId="224070D3"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93.1</w:t>
            </w:r>
          </w:p>
        </w:tc>
        <w:tc>
          <w:tcPr>
            <w:tcW w:w="398" w:type="pct"/>
            <w:tcBorders>
              <w:top w:val="nil"/>
              <w:left w:val="nil"/>
              <w:bottom w:val="nil"/>
              <w:right w:val="nil"/>
            </w:tcBorders>
            <w:vAlign w:val="center"/>
            <w:hideMark/>
          </w:tcPr>
          <w:p w14:paraId="1D3505B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93.2</w:t>
            </w:r>
          </w:p>
        </w:tc>
        <w:tc>
          <w:tcPr>
            <w:tcW w:w="397" w:type="pct"/>
            <w:tcBorders>
              <w:top w:val="nil"/>
              <w:left w:val="nil"/>
              <w:bottom w:val="nil"/>
              <w:right w:val="nil"/>
            </w:tcBorders>
            <w:vAlign w:val="center"/>
            <w:hideMark/>
          </w:tcPr>
          <w:p w14:paraId="16297775"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98.5</w:t>
            </w:r>
          </w:p>
        </w:tc>
        <w:tc>
          <w:tcPr>
            <w:tcW w:w="398" w:type="pct"/>
            <w:tcBorders>
              <w:top w:val="nil"/>
              <w:left w:val="nil"/>
              <w:bottom w:val="nil"/>
              <w:right w:val="nil"/>
            </w:tcBorders>
            <w:vAlign w:val="center"/>
            <w:hideMark/>
          </w:tcPr>
          <w:p w14:paraId="4FD8708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99.6</w:t>
            </w:r>
          </w:p>
        </w:tc>
        <w:tc>
          <w:tcPr>
            <w:tcW w:w="398" w:type="pct"/>
            <w:tcBorders>
              <w:top w:val="nil"/>
              <w:left w:val="nil"/>
              <w:bottom w:val="nil"/>
              <w:right w:val="nil"/>
            </w:tcBorders>
            <w:vAlign w:val="center"/>
            <w:hideMark/>
          </w:tcPr>
          <w:p w14:paraId="3D6217F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100</w:t>
            </w:r>
          </w:p>
        </w:tc>
        <w:tc>
          <w:tcPr>
            <w:tcW w:w="397" w:type="pct"/>
            <w:tcBorders>
              <w:top w:val="nil"/>
              <w:left w:val="nil"/>
              <w:bottom w:val="nil"/>
              <w:right w:val="nil"/>
            </w:tcBorders>
            <w:vAlign w:val="center"/>
            <w:hideMark/>
          </w:tcPr>
          <w:p w14:paraId="773EB45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100</w:t>
            </w:r>
          </w:p>
        </w:tc>
        <w:tc>
          <w:tcPr>
            <w:tcW w:w="400" w:type="pct"/>
            <w:tcBorders>
              <w:top w:val="nil"/>
              <w:left w:val="nil"/>
              <w:bottom w:val="nil"/>
              <w:right w:val="nil"/>
            </w:tcBorders>
            <w:vAlign w:val="center"/>
            <w:hideMark/>
          </w:tcPr>
          <w:p w14:paraId="3B99B511"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100</w:t>
            </w:r>
          </w:p>
        </w:tc>
        <w:tc>
          <w:tcPr>
            <w:tcW w:w="356" w:type="pct"/>
            <w:tcBorders>
              <w:top w:val="nil"/>
              <w:left w:val="nil"/>
              <w:bottom w:val="nil"/>
              <w:right w:val="nil"/>
            </w:tcBorders>
            <w:vAlign w:val="center"/>
            <w:hideMark/>
          </w:tcPr>
          <w:p w14:paraId="12C4150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w:t>
            </w:r>
          </w:p>
        </w:tc>
      </w:tr>
      <w:tr w:rsidR="00D20E8D" w14:paraId="6A075996" w14:textId="77777777" w:rsidTr="008D5F5C">
        <w:trPr>
          <w:trHeight w:hRule="exact" w:val="284"/>
        </w:trPr>
        <w:tc>
          <w:tcPr>
            <w:tcW w:w="1461" w:type="pct"/>
            <w:tcBorders>
              <w:top w:val="nil"/>
              <w:left w:val="nil"/>
              <w:bottom w:val="single" w:sz="4" w:space="0" w:color="auto"/>
              <w:right w:val="nil"/>
            </w:tcBorders>
            <w:vAlign w:val="center"/>
            <w:hideMark/>
          </w:tcPr>
          <w:p w14:paraId="309DDD42"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Max./Mín.</w:t>
            </w:r>
          </w:p>
        </w:tc>
        <w:tc>
          <w:tcPr>
            <w:tcW w:w="398" w:type="pct"/>
            <w:tcBorders>
              <w:top w:val="nil"/>
              <w:left w:val="nil"/>
              <w:bottom w:val="single" w:sz="4" w:space="0" w:color="auto"/>
              <w:right w:val="nil"/>
            </w:tcBorders>
            <w:vAlign w:val="center"/>
            <w:hideMark/>
          </w:tcPr>
          <w:p w14:paraId="333DEE0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4.3</w:t>
            </w:r>
          </w:p>
        </w:tc>
        <w:tc>
          <w:tcPr>
            <w:tcW w:w="397" w:type="pct"/>
            <w:tcBorders>
              <w:top w:val="nil"/>
              <w:left w:val="nil"/>
              <w:bottom w:val="single" w:sz="4" w:space="0" w:color="auto"/>
              <w:right w:val="nil"/>
            </w:tcBorders>
            <w:vAlign w:val="center"/>
            <w:hideMark/>
          </w:tcPr>
          <w:p w14:paraId="69E0DC6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3.5</w:t>
            </w:r>
          </w:p>
        </w:tc>
        <w:tc>
          <w:tcPr>
            <w:tcW w:w="398" w:type="pct"/>
            <w:tcBorders>
              <w:top w:val="nil"/>
              <w:left w:val="nil"/>
              <w:bottom w:val="single" w:sz="4" w:space="0" w:color="auto"/>
              <w:right w:val="nil"/>
            </w:tcBorders>
            <w:vAlign w:val="center"/>
            <w:hideMark/>
          </w:tcPr>
          <w:p w14:paraId="72744A2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3.3</w:t>
            </w:r>
          </w:p>
        </w:tc>
        <w:tc>
          <w:tcPr>
            <w:tcW w:w="397" w:type="pct"/>
            <w:tcBorders>
              <w:top w:val="nil"/>
              <w:left w:val="nil"/>
              <w:bottom w:val="single" w:sz="4" w:space="0" w:color="auto"/>
              <w:right w:val="nil"/>
            </w:tcBorders>
            <w:vAlign w:val="center"/>
            <w:hideMark/>
          </w:tcPr>
          <w:p w14:paraId="724DF29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3.0</w:t>
            </w:r>
          </w:p>
        </w:tc>
        <w:tc>
          <w:tcPr>
            <w:tcW w:w="398" w:type="pct"/>
            <w:tcBorders>
              <w:top w:val="nil"/>
              <w:left w:val="nil"/>
              <w:bottom w:val="single" w:sz="4" w:space="0" w:color="auto"/>
              <w:right w:val="nil"/>
            </w:tcBorders>
            <w:vAlign w:val="center"/>
            <w:hideMark/>
          </w:tcPr>
          <w:p w14:paraId="335F7F4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2.9</w:t>
            </w:r>
          </w:p>
        </w:tc>
        <w:tc>
          <w:tcPr>
            <w:tcW w:w="398" w:type="pct"/>
            <w:tcBorders>
              <w:top w:val="nil"/>
              <w:left w:val="nil"/>
              <w:bottom w:val="single" w:sz="4" w:space="0" w:color="auto"/>
              <w:right w:val="nil"/>
            </w:tcBorders>
            <w:vAlign w:val="center"/>
            <w:hideMark/>
          </w:tcPr>
          <w:p w14:paraId="71A21E6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2.7</w:t>
            </w:r>
          </w:p>
        </w:tc>
        <w:tc>
          <w:tcPr>
            <w:tcW w:w="397" w:type="pct"/>
            <w:tcBorders>
              <w:top w:val="nil"/>
              <w:left w:val="nil"/>
              <w:bottom w:val="single" w:sz="4" w:space="0" w:color="auto"/>
              <w:right w:val="nil"/>
            </w:tcBorders>
            <w:vAlign w:val="center"/>
            <w:hideMark/>
          </w:tcPr>
          <w:p w14:paraId="7375594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2.7</w:t>
            </w:r>
          </w:p>
        </w:tc>
        <w:tc>
          <w:tcPr>
            <w:tcW w:w="400" w:type="pct"/>
            <w:tcBorders>
              <w:top w:val="nil"/>
              <w:left w:val="nil"/>
              <w:bottom w:val="single" w:sz="4" w:space="0" w:color="auto"/>
              <w:right w:val="nil"/>
            </w:tcBorders>
            <w:vAlign w:val="center"/>
            <w:hideMark/>
          </w:tcPr>
          <w:p w14:paraId="77EF6018"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2.8</w:t>
            </w:r>
          </w:p>
        </w:tc>
        <w:tc>
          <w:tcPr>
            <w:tcW w:w="356" w:type="pct"/>
            <w:tcBorders>
              <w:top w:val="nil"/>
              <w:left w:val="nil"/>
              <w:bottom w:val="single" w:sz="4" w:space="0" w:color="auto"/>
              <w:right w:val="nil"/>
            </w:tcBorders>
            <w:vAlign w:val="center"/>
            <w:hideMark/>
          </w:tcPr>
          <w:p w14:paraId="35466E6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w:t>
            </w:r>
          </w:p>
        </w:tc>
      </w:tr>
      <w:tr w:rsidR="00D20E8D" w14:paraId="7E30D251" w14:textId="77777777" w:rsidTr="008D5F5C">
        <w:trPr>
          <w:trHeight w:hRule="exact" w:val="284"/>
        </w:trPr>
        <w:tc>
          <w:tcPr>
            <w:tcW w:w="1461" w:type="pct"/>
            <w:tcBorders>
              <w:top w:val="single" w:sz="4" w:space="0" w:color="auto"/>
              <w:left w:val="nil"/>
              <w:bottom w:val="nil"/>
              <w:right w:val="nil"/>
            </w:tcBorders>
            <w:vAlign w:val="center"/>
            <w:hideMark/>
          </w:tcPr>
          <w:p w14:paraId="3704B159"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By socioeconomic regions**</w:t>
            </w:r>
          </w:p>
        </w:tc>
        <w:tc>
          <w:tcPr>
            <w:tcW w:w="398" w:type="pct"/>
            <w:tcBorders>
              <w:top w:val="single" w:sz="4" w:space="0" w:color="auto"/>
              <w:left w:val="nil"/>
              <w:bottom w:val="nil"/>
              <w:right w:val="nil"/>
            </w:tcBorders>
            <w:vAlign w:val="center"/>
          </w:tcPr>
          <w:p w14:paraId="4A1485B6" w14:textId="77777777" w:rsidR="00D20E8D" w:rsidRDefault="00D20E8D" w:rsidP="008D5F5C">
            <w:pPr>
              <w:autoSpaceDE w:val="0"/>
              <w:autoSpaceDN w:val="0"/>
              <w:adjustRightInd w:val="0"/>
              <w:jc w:val="center"/>
              <w:rPr>
                <w:color w:val="000000"/>
                <w:sz w:val="20"/>
                <w:szCs w:val="20"/>
                <w:lang w:val="es-MX"/>
              </w:rPr>
            </w:pPr>
          </w:p>
        </w:tc>
        <w:tc>
          <w:tcPr>
            <w:tcW w:w="397" w:type="pct"/>
            <w:tcBorders>
              <w:top w:val="single" w:sz="4" w:space="0" w:color="auto"/>
              <w:left w:val="nil"/>
              <w:bottom w:val="nil"/>
              <w:right w:val="nil"/>
            </w:tcBorders>
            <w:vAlign w:val="center"/>
          </w:tcPr>
          <w:p w14:paraId="105A83EB" w14:textId="77777777" w:rsidR="00D20E8D" w:rsidRDefault="00D20E8D" w:rsidP="008D5F5C">
            <w:pPr>
              <w:autoSpaceDE w:val="0"/>
              <w:autoSpaceDN w:val="0"/>
              <w:adjustRightInd w:val="0"/>
              <w:jc w:val="center"/>
              <w:rPr>
                <w:color w:val="000000"/>
                <w:sz w:val="20"/>
                <w:szCs w:val="20"/>
                <w:lang w:val="es-MX"/>
              </w:rPr>
            </w:pPr>
          </w:p>
        </w:tc>
        <w:tc>
          <w:tcPr>
            <w:tcW w:w="398" w:type="pct"/>
            <w:tcBorders>
              <w:top w:val="single" w:sz="4" w:space="0" w:color="auto"/>
              <w:left w:val="nil"/>
              <w:bottom w:val="nil"/>
              <w:right w:val="nil"/>
            </w:tcBorders>
            <w:vAlign w:val="center"/>
          </w:tcPr>
          <w:p w14:paraId="7B8377F4" w14:textId="77777777" w:rsidR="00D20E8D" w:rsidRDefault="00D20E8D" w:rsidP="008D5F5C">
            <w:pPr>
              <w:autoSpaceDE w:val="0"/>
              <w:autoSpaceDN w:val="0"/>
              <w:adjustRightInd w:val="0"/>
              <w:jc w:val="center"/>
              <w:rPr>
                <w:color w:val="000000"/>
                <w:sz w:val="20"/>
                <w:szCs w:val="20"/>
                <w:lang w:val="es-MX"/>
              </w:rPr>
            </w:pPr>
          </w:p>
        </w:tc>
        <w:tc>
          <w:tcPr>
            <w:tcW w:w="397" w:type="pct"/>
            <w:tcBorders>
              <w:top w:val="single" w:sz="4" w:space="0" w:color="auto"/>
              <w:left w:val="nil"/>
              <w:bottom w:val="nil"/>
              <w:right w:val="nil"/>
            </w:tcBorders>
            <w:vAlign w:val="center"/>
          </w:tcPr>
          <w:p w14:paraId="7D9DC492" w14:textId="77777777" w:rsidR="00D20E8D" w:rsidRDefault="00D20E8D" w:rsidP="008D5F5C">
            <w:pPr>
              <w:autoSpaceDE w:val="0"/>
              <w:autoSpaceDN w:val="0"/>
              <w:adjustRightInd w:val="0"/>
              <w:jc w:val="center"/>
              <w:rPr>
                <w:color w:val="000000"/>
                <w:sz w:val="20"/>
                <w:szCs w:val="20"/>
                <w:lang w:val="es-MX"/>
              </w:rPr>
            </w:pPr>
          </w:p>
        </w:tc>
        <w:tc>
          <w:tcPr>
            <w:tcW w:w="398" w:type="pct"/>
            <w:tcBorders>
              <w:top w:val="single" w:sz="4" w:space="0" w:color="auto"/>
              <w:left w:val="nil"/>
              <w:bottom w:val="nil"/>
              <w:right w:val="nil"/>
            </w:tcBorders>
            <w:vAlign w:val="center"/>
          </w:tcPr>
          <w:p w14:paraId="288B1BD6" w14:textId="77777777" w:rsidR="00D20E8D" w:rsidRDefault="00D20E8D" w:rsidP="008D5F5C">
            <w:pPr>
              <w:autoSpaceDE w:val="0"/>
              <w:autoSpaceDN w:val="0"/>
              <w:adjustRightInd w:val="0"/>
              <w:jc w:val="center"/>
              <w:rPr>
                <w:color w:val="000000"/>
                <w:sz w:val="20"/>
                <w:szCs w:val="20"/>
                <w:lang w:val="es-MX"/>
              </w:rPr>
            </w:pPr>
          </w:p>
        </w:tc>
        <w:tc>
          <w:tcPr>
            <w:tcW w:w="398" w:type="pct"/>
            <w:tcBorders>
              <w:top w:val="single" w:sz="4" w:space="0" w:color="auto"/>
              <w:left w:val="nil"/>
              <w:bottom w:val="nil"/>
              <w:right w:val="nil"/>
            </w:tcBorders>
            <w:vAlign w:val="center"/>
          </w:tcPr>
          <w:p w14:paraId="7BB7B1E3" w14:textId="77777777" w:rsidR="00D20E8D" w:rsidRDefault="00D20E8D" w:rsidP="008D5F5C">
            <w:pPr>
              <w:autoSpaceDE w:val="0"/>
              <w:autoSpaceDN w:val="0"/>
              <w:adjustRightInd w:val="0"/>
              <w:jc w:val="center"/>
              <w:rPr>
                <w:color w:val="000000"/>
                <w:sz w:val="20"/>
                <w:szCs w:val="20"/>
                <w:lang w:val="es-MX"/>
              </w:rPr>
            </w:pPr>
          </w:p>
        </w:tc>
        <w:tc>
          <w:tcPr>
            <w:tcW w:w="397" w:type="pct"/>
            <w:tcBorders>
              <w:top w:val="single" w:sz="4" w:space="0" w:color="auto"/>
              <w:left w:val="nil"/>
              <w:bottom w:val="nil"/>
              <w:right w:val="nil"/>
            </w:tcBorders>
            <w:vAlign w:val="center"/>
          </w:tcPr>
          <w:p w14:paraId="513046CD" w14:textId="77777777" w:rsidR="00D20E8D" w:rsidRDefault="00D20E8D" w:rsidP="008D5F5C">
            <w:pPr>
              <w:autoSpaceDE w:val="0"/>
              <w:autoSpaceDN w:val="0"/>
              <w:adjustRightInd w:val="0"/>
              <w:jc w:val="center"/>
              <w:rPr>
                <w:color w:val="000000"/>
                <w:sz w:val="20"/>
                <w:szCs w:val="20"/>
                <w:lang w:val="es-MX"/>
              </w:rPr>
            </w:pPr>
          </w:p>
        </w:tc>
        <w:tc>
          <w:tcPr>
            <w:tcW w:w="400" w:type="pct"/>
            <w:tcBorders>
              <w:top w:val="single" w:sz="4" w:space="0" w:color="auto"/>
              <w:left w:val="nil"/>
              <w:bottom w:val="nil"/>
              <w:right w:val="nil"/>
            </w:tcBorders>
            <w:vAlign w:val="center"/>
          </w:tcPr>
          <w:p w14:paraId="441911B2" w14:textId="77777777" w:rsidR="00D20E8D" w:rsidRDefault="00D20E8D" w:rsidP="008D5F5C">
            <w:pPr>
              <w:autoSpaceDE w:val="0"/>
              <w:autoSpaceDN w:val="0"/>
              <w:adjustRightInd w:val="0"/>
              <w:jc w:val="center"/>
              <w:rPr>
                <w:color w:val="000000"/>
                <w:sz w:val="20"/>
                <w:szCs w:val="20"/>
                <w:lang w:val="es-MX"/>
              </w:rPr>
            </w:pPr>
          </w:p>
        </w:tc>
        <w:tc>
          <w:tcPr>
            <w:tcW w:w="356" w:type="pct"/>
            <w:tcBorders>
              <w:top w:val="single" w:sz="4" w:space="0" w:color="auto"/>
              <w:left w:val="nil"/>
              <w:bottom w:val="nil"/>
              <w:right w:val="nil"/>
            </w:tcBorders>
            <w:vAlign w:val="center"/>
          </w:tcPr>
          <w:p w14:paraId="10C8B0BC" w14:textId="77777777" w:rsidR="00D20E8D" w:rsidRDefault="00D20E8D" w:rsidP="008D5F5C">
            <w:pPr>
              <w:autoSpaceDE w:val="0"/>
              <w:autoSpaceDN w:val="0"/>
              <w:adjustRightInd w:val="0"/>
              <w:jc w:val="center"/>
              <w:rPr>
                <w:color w:val="000000"/>
                <w:sz w:val="20"/>
                <w:szCs w:val="20"/>
                <w:lang w:val="es-MX"/>
              </w:rPr>
            </w:pPr>
          </w:p>
        </w:tc>
      </w:tr>
      <w:tr w:rsidR="00D20E8D" w14:paraId="1636936C" w14:textId="77777777" w:rsidTr="008D5F5C">
        <w:trPr>
          <w:trHeight w:hRule="exact" w:val="284"/>
        </w:trPr>
        <w:tc>
          <w:tcPr>
            <w:tcW w:w="1461" w:type="pct"/>
            <w:tcBorders>
              <w:top w:val="nil"/>
              <w:left w:val="nil"/>
              <w:bottom w:val="nil"/>
              <w:right w:val="nil"/>
            </w:tcBorders>
            <w:vAlign w:val="center"/>
            <w:hideMark/>
          </w:tcPr>
          <w:p w14:paraId="32016C35"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1: lowest</w:t>
            </w:r>
          </w:p>
        </w:tc>
        <w:tc>
          <w:tcPr>
            <w:tcW w:w="398" w:type="pct"/>
            <w:tcBorders>
              <w:top w:val="nil"/>
              <w:left w:val="nil"/>
              <w:bottom w:val="nil"/>
              <w:right w:val="nil"/>
            </w:tcBorders>
            <w:vAlign w:val="center"/>
            <w:hideMark/>
          </w:tcPr>
          <w:p w14:paraId="7BA0ED9D"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39.8 [1.69]</w:t>
            </w:r>
          </w:p>
        </w:tc>
        <w:tc>
          <w:tcPr>
            <w:tcW w:w="397" w:type="pct"/>
            <w:tcBorders>
              <w:top w:val="nil"/>
              <w:left w:val="nil"/>
              <w:bottom w:val="nil"/>
              <w:right w:val="nil"/>
            </w:tcBorders>
            <w:vAlign w:val="center"/>
            <w:hideMark/>
          </w:tcPr>
          <w:p w14:paraId="67C8A15C"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44.0 [1.68]</w:t>
            </w:r>
          </w:p>
        </w:tc>
        <w:tc>
          <w:tcPr>
            <w:tcW w:w="398" w:type="pct"/>
            <w:tcBorders>
              <w:top w:val="nil"/>
              <w:left w:val="nil"/>
              <w:bottom w:val="nil"/>
              <w:right w:val="nil"/>
            </w:tcBorders>
            <w:vAlign w:val="center"/>
            <w:hideMark/>
          </w:tcPr>
          <w:p w14:paraId="16E3340B"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46.0 [1.77]</w:t>
            </w:r>
          </w:p>
        </w:tc>
        <w:tc>
          <w:tcPr>
            <w:tcW w:w="397" w:type="pct"/>
            <w:tcBorders>
              <w:top w:val="nil"/>
              <w:left w:val="nil"/>
              <w:bottom w:val="nil"/>
              <w:right w:val="nil"/>
            </w:tcBorders>
            <w:vAlign w:val="center"/>
            <w:hideMark/>
          </w:tcPr>
          <w:p w14:paraId="255059D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47.7 [1.81]</w:t>
            </w:r>
          </w:p>
        </w:tc>
        <w:tc>
          <w:tcPr>
            <w:tcW w:w="398" w:type="pct"/>
            <w:tcBorders>
              <w:top w:val="nil"/>
              <w:left w:val="nil"/>
              <w:bottom w:val="nil"/>
              <w:right w:val="nil"/>
            </w:tcBorders>
            <w:vAlign w:val="center"/>
            <w:hideMark/>
          </w:tcPr>
          <w:p w14:paraId="16948B9E"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47.8 [1.84]</w:t>
            </w:r>
          </w:p>
        </w:tc>
        <w:tc>
          <w:tcPr>
            <w:tcW w:w="398" w:type="pct"/>
            <w:tcBorders>
              <w:top w:val="nil"/>
              <w:left w:val="nil"/>
              <w:bottom w:val="nil"/>
              <w:right w:val="nil"/>
            </w:tcBorders>
            <w:vAlign w:val="center"/>
            <w:hideMark/>
          </w:tcPr>
          <w:p w14:paraId="5BBCEA7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49.4 [1.70]</w:t>
            </w:r>
          </w:p>
        </w:tc>
        <w:tc>
          <w:tcPr>
            <w:tcW w:w="397" w:type="pct"/>
            <w:tcBorders>
              <w:top w:val="nil"/>
              <w:left w:val="nil"/>
              <w:bottom w:val="nil"/>
              <w:right w:val="nil"/>
            </w:tcBorders>
            <w:vAlign w:val="center"/>
            <w:hideMark/>
          </w:tcPr>
          <w:p w14:paraId="797AB3C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49.9 [1.75]</w:t>
            </w:r>
          </w:p>
        </w:tc>
        <w:tc>
          <w:tcPr>
            <w:tcW w:w="400" w:type="pct"/>
            <w:tcBorders>
              <w:top w:val="nil"/>
              <w:left w:val="nil"/>
              <w:bottom w:val="nil"/>
              <w:right w:val="nil"/>
            </w:tcBorders>
            <w:vAlign w:val="center"/>
            <w:hideMark/>
          </w:tcPr>
          <w:p w14:paraId="7351065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49.8 [1.79]</w:t>
            </w:r>
          </w:p>
        </w:tc>
        <w:tc>
          <w:tcPr>
            <w:tcW w:w="356" w:type="pct"/>
            <w:tcBorders>
              <w:top w:val="nil"/>
              <w:left w:val="nil"/>
              <w:bottom w:val="nil"/>
              <w:right w:val="nil"/>
            </w:tcBorders>
            <w:vAlign w:val="center"/>
            <w:hideMark/>
          </w:tcPr>
          <w:p w14:paraId="066CC7B8"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4FBC950B" w14:textId="77777777" w:rsidTr="008D5F5C">
        <w:trPr>
          <w:trHeight w:hRule="exact" w:val="284"/>
        </w:trPr>
        <w:tc>
          <w:tcPr>
            <w:tcW w:w="1461" w:type="pct"/>
            <w:tcBorders>
              <w:top w:val="nil"/>
              <w:left w:val="nil"/>
              <w:bottom w:val="nil"/>
              <w:right w:val="nil"/>
            </w:tcBorders>
            <w:vAlign w:val="center"/>
            <w:hideMark/>
          </w:tcPr>
          <w:p w14:paraId="46C244D7"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2</w:t>
            </w:r>
          </w:p>
        </w:tc>
        <w:tc>
          <w:tcPr>
            <w:tcW w:w="398" w:type="pct"/>
            <w:tcBorders>
              <w:top w:val="nil"/>
              <w:left w:val="nil"/>
              <w:bottom w:val="nil"/>
              <w:right w:val="nil"/>
            </w:tcBorders>
            <w:vAlign w:val="center"/>
            <w:hideMark/>
          </w:tcPr>
          <w:p w14:paraId="25D7C532"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53.4 [1.43]</w:t>
            </w:r>
          </w:p>
        </w:tc>
        <w:tc>
          <w:tcPr>
            <w:tcW w:w="397" w:type="pct"/>
            <w:tcBorders>
              <w:top w:val="nil"/>
              <w:left w:val="nil"/>
              <w:bottom w:val="nil"/>
              <w:right w:val="nil"/>
            </w:tcBorders>
            <w:vAlign w:val="center"/>
            <w:hideMark/>
          </w:tcPr>
          <w:p w14:paraId="61B4E7E1"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57.8 [1.41]</w:t>
            </w:r>
          </w:p>
        </w:tc>
        <w:tc>
          <w:tcPr>
            <w:tcW w:w="398" w:type="pct"/>
            <w:tcBorders>
              <w:top w:val="nil"/>
              <w:left w:val="nil"/>
              <w:bottom w:val="nil"/>
              <w:right w:val="nil"/>
            </w:tcBorders>
            <w:vAlign w:val="center"/>
            <w:hideMark/>
          </w:tcPr>
          <w:p w14:paraId="74307EF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59.2 [1.42]</w:t>
            </w:r>
          </w:p>
        </w:tc>
        <w:tc>
          <w:tcPr>
            <w:tcW w:w="397" w:type="pct"/>
            <w:tcBorders>
              <w:top w:val="nil"/>
              <w:left w:val="nil"/>
              <w:bottom w:val="nil"/>
              <w:right w:val="nil"/>
            </w:tcBorders>
            <w:vAlign w:val="center"/>
            <w:hideMark/>
          </w:tcPr>
          <w:p w14:paraId="0384074E"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61.3 [1.38]</w:t>
            </w:r>
          </w:p>
        </w:tc>
        <w:tc>
          <w:tcPr>
            <w:tcW w:w="398" w:type="pct"/>
            <w:tcBorders>
              <w:top w:val="nil"/>
              <w:left w:val="nil"/>
              <w:bottom w:val="nil"/>
              <w:right w:val="nil"/>
            </w:tcBorders>
            <w:vAlign w:val="center"/>
            <w:hideMark/>
          </w:tcPr>
          <w:p w14:paraId="7B18DDB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62.1 [1.39]</w:t>
            </w:r>
          </w:p>
        </w:tc>
        <w:tc>
          <w:tcPr>
            <w:tcW w:w="398" w:type="pct"/>
            <w:tcBorders>
              <w:top w:val="nil"/>
              <w:left w:val="nil"/>
              <w:bottom w:val="nil"/>
              <w:right w:val="nil"/>
            </w:tcBorders>
            <w:vAlign w:val="center"/>
            <w:hideMark/>
          </w:tcPr>
          <w:p w14:paraId="03FF10B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62.2 [1.32]</w:t>
            </w:r>
          </w:p>
        </w:tc>
        <w:tc>
          <w:tcPr>
            <w:tcW w:w="397" w:type="pct"/>
            <w:tcBorders>
              <w:top w:val="nil"/>
              <w:left w:val="nil"/>
              <w:bottom w:val="nil"/>
              <w:right w:val="nil"/>
            </w:tcBorders>
            <w:vAlign w:val="center"/>
            <w:hideMark/>
          </w:tcPr>
          <w:p w14:paraId="6B314F43"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63.2 [1.31]</w:t>
            </w:r>
          </w:p>
        </w:tc>
        <w:tc>
          <w:tcPr>
            <w:tcW w:w="400" w:type="pct"/>
            <w:tcBorders>
              <w:top w:val="nil"/>
              <w:left w:val="nil"/>
              <w:bottom w:val="nil"/>
              <w:right w:val="nil"/>
            </w:tcBorders>
            <w:vAlign w:val="center"/>
            <w:hideMark/>
          </w:tcPr>
          <w:p w14:paraId="5DBAB72C"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63.6 [1.31]</w:t>
            </w:r>
          </w:p>
        </w:tc>
        <w:tc>
          <w:tcPr>
            <w:tcW w:w="356" w:type="pct"/>
            <w:tcBorders>
              <w:top w:val="nil"/>
              <w:left w:val="nil"/>
              <w:bottom w:val="nil"/>
              <w:right w:val="nil"/>
            </w:tcBorders>
            <w:vAlign w:val="center"/>
            <w:hideMark/>
          </w:tcPr>
          <w:p w14:paraId="5F11FA4F"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5D62C791" w14:textId="77777777" w:rsidTr="008D5F5C">
        <w:trPr>
          <w:trHeight w:hRule="exact" w:val="284"/>
        </w:trPr>
        <w:tc>
          <w:tcPr>
            <w:tcW w:w="1461" w:type="pct"/>
            <w:tcBorders>
              <w:top w:val="nil"/>
              <w:left w:val="nil"/>
              <w:bottom w:val="nil"/>
              <w:right w:val="nil"/>
            </w:tcBorders>
            <w:vAlign w:val="center"/>
            <w:hideMark/>
          </w:tcPr>
          <w:p w14:paraId="10AEB9DD"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3</w:t>
            </w:r>
          </w:p>
        </w:tc>
        <w:tc>
          <w:tcPr>
            <w:tcW w:w="398" w:type="pct"/>
            <w:tcBorders>
              <w:top w:val="nil"/>
              <w:left w:val="nil"/>
              <w:bottom w:val="nil"/>
              <w:right w:val="nil"/>
            </w:tcBorders>
            <w:vAlign w:val="center"/>
            <w:hideMark/>
          </w:tcPr>
          <w:p w14:paraId="1A1D183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58.0 [2.32]</w:t>
            </w:r>
          </w:p>
        </w:tc>
        <w:tc>
          <w:tcPr>
            <w:tcW w:w="397" w:type="pct"/>
            <w:tcBorders>
              <w:top w:val="nil"/>
              <w:left w:val="nil"/>
              <w:bottom w:val="nil"/>
              <w:right w:val="nil"/>
            </w:tcBorders>
            <w:vAlign w:val="center"/>
            <w:hideMark/>
          </w:tcPr>
          <w:p w14:paraId="6936FA6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62.7 [2.28]</w:t>
            </w:r>
          </w:p>
        </w:tc>
        <w:tc>
          <w:tcPr>
            <w:tcW w:w="398" w:type="pct"/>
            <w:tcBorders>
              <w:top w:val="nil"/>
              <w:left w:val="nil"/>
              <w:bottom w:val="nil"/>
              <w:right w:val="nil"/>
            </w:tcBorders>
            <w:vAlign w:val="center"/>
            <w:hideMark/>
          </w:tcPr>
          <w:p w14:paraId="7D30338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64.0 [2.33]</w:t>
            </w:r>
          </w:p>
        </w:tc>
        <w:tc>
          <w:tcPr>
            <w:tcW w:w="397" w:type="pct"/>
            <w:tcBorders>
              <w:top w:val="nil"/>
              <w:left w:val="nil"/>
              <w:bottom w:val="nil"/>
              <w:right w:val="nil"/>
            </w:tcBorders>
            <w:vAlign w:val="center"/>
            <w:hideMark/>
          </w:tcPr>
          <w:p w14:paraId="3D34B4A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68.4 [2.38]</w:t>
            </w:r>
          </w:p>
        </w:tc>
        <w:tc>
          <w:tcPr>
            <w:tcW w:w="398" w:type="pct"/>
            <w:tcBorders>
              <w:top w:val="nil"/>
              <w:left w:val="nil"/>
              <w:bottom w:val="nil"/>
              <w:right w:val="nil"/>
            </w:tcBorders>
            <w:vAlign w:val="center"/>
            <w:hideMark/>
          </w:tcPr>
          <w:p w14:paraId="2A034DF3"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69.4 [2.37]</w:t>
            </w:r>
          </w:p>
        </w:tc>
        <w:tc>
          <w:tcPr>
            <w:tcW w:w="398" w:type="pct"/>
            <w:tcBorders>
              <w:top w:val="nil"/>
              <w:left w:val="nil"/>
              <w:bottom w:val="nil"/>
              <w:right w:val="nil"/>
            </w:tcBorders>
            <w:vAlign w:val="center"/>
            <w:hideMark/>
          </w:tcPr>
          <w:p w14:paraId="5BD2309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70.2 [2.38]</w:t>
            </w:r>
          </w:p>
        </w:tc>
        <w:tc>
          <w:tcPr>
            <w:tcW w:w="397" w:type="pct"/>
            <w:tcBorders>
              <w:top w:val="nil"/>
              <w:left w:val="nil"/>
              <w:bottom w:val="nil"/>
              <w:right w:val="nil"/>
            </w:tcBorders>
            <w:vAlign w:val="center"/>
            <w:hideMark/>
          </w:tcPr>
          <w:p w14:paraId="299F6F2B"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71.3 [2.37]</w:t>
            </w:r>
          </w:p>
        </w:tc>
        <w:tc>
          <w:tcPr>
            <w:tcW w:w="400" w:type="pct"/>
            <w:tcBorders>
              <w:top w:val="nil"/>
              <w:left w:val="nil"/>
              <w:bottom w:val="nil"/>
              <w:right w:val="nil"/>
            </w:tcBorders>
            <w:vAlign w:val="center"/>
            <w:hideMark/>
          </w:tcPr>
          <w:p w14:paraId="64789BB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71.7 [2.37]</w:t>
            </w:r>
          </w:p>
        </w:tc>
        <w:tc>
          <w:tcPr>
            <w:tcW w:w="356" w:type="pct"/>
            <w:tcBorders>
              <w:top w:val="nil"/>
              <w:left w:val="nil"/>
              <w:bottom w:val="nil"/>
              <w:right w:val="nil"/>
            </w:tcBorders>
            <w:vAlign w:val="center"/>
            <w:hideMark/>
          </w:tcPr>
          <w:p w14:paraId="01F98B54"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262690BF" w14:textId="77777777" w:rsidTr="008D5F5C">
        <w:trPr>
          <w:trHeight w:hRule="exact" w:val="284"/>
        </w:trPr>
        <w:tc>
          <w:tcPr>
            <w:tcW w:w="1461" w:type="pct"/>
            <w:tcBorders>
              <w:top w:val="nil"/>
              <w:left w:val="nil"/>
              <w:bottom w:val="nil"/>
              <w:right w:val="nil"/>
            </w:tcBorders>
            <w:vAlign w:val="center"/>
            <w:hideMark/>
          </w:tcPr>
          <w:p w14:paraId="318EEC68"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4</w:t>
            </w:r>
          </w:p>
        </w:tc>
        <w:tc>
          <w:tcPr>
            <w:tcW w:w="398" w:type="pct"/>
            <w:tcBorders>
              <w:top w:val="nil"/>
              <w:left w:val="nil"/>
              <w:bottom w:val="nil"/>
              <w:right w:val="nil"/>
            </w:tcBorders>
            <w:vAlign w:val="center"/>
            <w:hideMark/>
          </w:tcPr>
          <w:p w14:paraId="53101D62"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47.8 [2.30]</w:t>
            </w:r>
          </w:p>
        </w:tc>
        <w:tc>
          <w:tcPr>
            <w:tcW w:w="397" w:type="pct"/>
            <w:tcBorders>
              <w:top w:val="nil"/>
              <w:left w:val="nil"/>
              <w:bottom w:val="nil"/>
              <w:right w:val="nil"/>
            </w:tcBorders>
            <w:vAlign w:val="center"/>
            <w:hideMark/>
          </w:tcPr>
          <w:p w14:paraId="2C441D02"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52.3 [2.23]</w:t>
            </w:r>
          </w:p>
        </w:tc>
        <w:tc>
          <w:tcPr>
            <w:tcW w:w="398" w:type="pct"/>
            <w:tcBorders>
              <w:top w:val="nil"/>
              <w:left w:val="nil"/>
              <w:bottom w:val="nil"/>
              <w:right w:val="nil"/>
            </w:tcBorders>
            <w:vAlign w:val="center"/>
            <w:hideMark/>
          </w:tcPr>
          <w:p w14:paraId="4C19987D"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54.4 [2.12]</w:t>
            </w:r>
          </w:p>
        </w:tc>
        <w:tc>
          <w:tcPr>
            <w:tcW w:w="397" w:type="pct"/>
            <w:tcBorders>
              <w:top w:val="nil"/>
              <w:left w:val="nil"/>
              <w:bottom w:val="nil"/>
              <w:right w:val="nil"/>
            </w:tcBorders>
            <w:vAlign w:val="center"/>
            <w:hideMark/>
          </w:tcPr>
          <w:p w14:paraId="0CFBC72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56.2 [2.06]</w:t>
            </w:r>
          </w:p>
        </w:tc>
        <w:tc>
          <w:tcPr>
            <w:tcW w:w="398" w:type="pct"/>
            <w:tcBorders>
              <w:top w:val="nil"/>
              <w:left w:val="nil"/>
              <w:bottom w:val="nil"/>
              <w:right w:val="nil"/>
            </w:tcBorders>
            <w:vAlign w:val="center"/>
            <w:hideMark/>
          </w:tcPr>
          <w:p w14:paraId="32150C66"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57.1 [2.03]</w:t>
            </w:r>
          </w:p>
        </w:tc>
        <w:tc>
          <w:tcPr>
            <w:tcW w:w="398" w:type="pct"/>
            <w:tcBorders>
              <w:top w:val="nil"/>
              <w:left w:val="nil"/>
              <w:bottom w:val="nil"/>
              <w:right w:val="nil"/>
            </w:tcBorders>
            <w:vAlign w:val="center"/>
            <w:hideMark/>
          </w:tcPr>
          <w:p w14:paraId="6C8972F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57.8 [2.00]</w:t>
            </w:r>
          </w:p>
        </w:tc>
        <w:tc>
          <w:tcPr>
            <w:tcW w:w="397" w:type="pct"/>
            <w:tcBorders>
              <w:top w:val="nil"/>
              <w:left w:val="nil"/>
              <w:bottom w:val="nil"/>
              <w:right w:val="nil"/>
            </w:tcBorders>
            <w:vAlign w:val="center"/>
            <w:hideMark/>
          </w:tcPr>
          <w:p w14:paraId="700CDD6C"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58.5 [2.03]</w:t>
            </w:r>
          </w:p>
        </w:tc>
        <w:tc>
          <w:tcPr>
            <w:tcW w:w="400" w:type="pct"/>
            <w:tcBorders>
              <w:top w:val="nil"/>
              <w:left w:val="nil"/>
              <w:bottom w:val="nil"/>
              <w:right w:val="nil"/>
            </w:tcBorders>
            <w:vAlign w:val="center"/>
            <w:hideMark/>
          </w:tcPr>
          <w:p w14:paraId="38977B23"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58.9 [1.99]</w:t>
            </w:r>
          </w:p>
        </w:tc>
        <w:tc>
          <w:tcPr>
            <w:tcW w:w="356" w:type="pct"/>
            <w:tcBorders>
              <w:top w:val="nil"/>
              <w:left w:val="nil"/>
              <w:bottom w:val="nil"/>
              <w:right w:val="nil"/>
            </w:tcBorders>
            <w:vAlign w:val="center"/>
            <w:hideMark/>
          </w:tcPr>
          <w:p w14:paraId="265BADC8"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21CC8F42" w14:textId="77777777" w:rsidTr="008D5F5C">
        <w:trPr>
          <w:trHeight w:hRule="exact" w:val="284"/>
        </w:trPr>
        <w:tc>
          <w:tcPr>
            <w:tcW w:w="1461" w:type="pct"/>
            <w:tcBorders>
              <w:top w:val="nil"/>
              <w:left w:val="nil"/>
              <w:bottom w:val="nil"/>
              <w:right w:val="nil"/>
            </w:tcBorders>
            <w:vAlign w:val="center"/>
            <w:hideMark/>
          </w:tcPr>
          <w:p w14:paraId="308BC6FB"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5</w:t>
            </w:r>
          </w:p>
        </w:tc>
        <w:tc>
          <w:tcPr>
            <w:tcW w:w="398" w:type="pct"/>
            <w:tcBorders>
              <w:top w:val="nil"/>
              <w:left w:val="nil"/>
              <w:bottom w:val="nil"/>
              <w:right w:val="nil"/>
            </w:tcBorders>
            <w:vAlign w:val="center"/>
            <w:hideMark/>
          </w:tcPr>
          <w:p w14:paraId="7D5D4B9E"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57.4 [2.26]</w:t>
            </w:r>
          </w:p>
        </w:tc>
        <w:tc>
          <w:tcPr>
            <w:tcW w:w="397" w:type="pct"/>
            <w:tcBorders>
              <w:top w:val="nil"/>
              <w:left w:val="nil"/>
              <w:bottom w:val="nil"/>
              <w:right w:val="nil"/>
            </w:tcBorders>
            <w:vAlign w:val="center"/>
            <w:hideMark/>
          </w:tcPr>
          <w:p w14:paraId="7F2AF4B1"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61.2 [2.25]</w:t>
            </w:r>
          </w:p>
        </w:tc>
        <w:tc>
          <w:tcPr>
            <w:tcW w:w="398" w:type="pct"/>
            <w:tcBorders>
              <w:top w:val="nil"/>
              <w:left w:val="nil"/>
              <w:bottom w:val="nil"/>
              <w:right w:val="nil"/>
            </w:tcBorders>
            <w:vAlign w:val="center"/>
            <w:hideMark/>
          </w:tcPr>
          <w:p w14:paraId="2DFA13B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63.1 [2.19]</w:t>
            </w:r>
          </w:p>
        </w:tc>
        <w:tc>
          <w:tcPr>
            <w:tcW w:w="397" w:type="pct"/>
            <w:tcBorders>
              <w:top w:val="nil"/>
              <w:left w:val="nil"/>
              <w:bottom w:val="nil"/>
              <w:right w:val="nil"/>
            </w:tcBorders>
            <w:vAlign w:val="center"/>
            <w:hideMark/>
          </w:tcPr>
          <w:p w14:paraId="6DD38FEC"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65.0 [2.16]</w:t>
            </w:r>
          </w:p>
        </w:tc>
        <w:tc>
          <w:tcPr>
            <w:tcW w:w="398" w:type="pct"/>
            <w:tcBorders>
              <w:top w:val="nil"/>
              <w:left w:val="nil"/>
              <w:bottom w:val="nil"/>
              <w:right w:val="nil"/>
            </w:tcBorders>
            <w:vAlign w:val="center"/>
            <w:hideMark/>
          </w:tcPr>
          <w:p w14:paraId="68454A44"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66.0 [2.16]</w:t>
            </w:r>
          </w:p>
        </w:tc>
        <w:tc>
          <w:tcPr>
            <w:tcW w:w="398" w:type="pct"/>
            <w:tcBorders>
              <w:top w:val="nil"/>
              <w:left w:val="nil"/>
              <w:bottom w:val="nil"/>
              <w:right w:val="nil"/>
            </w:tcBorders>
            <w:vAlign w:val="center"/>
            <w:hideMark/>
          </w:tcPr>
          <w:p w14:paraId="453F0485"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66.7 [2.15]</w:t>
            </w:r>
          </w:p>
        </w:tc>
        <w:tc>
          <w:tcPr>
            <w:tcW w:w="397" w:type="pct"/>
            <w:tcBorders>
              <w:top w:val="nil"/>
              <w:left w:val="nil"/>
              <w:bottom w:val="nil"/>
              <w:right w:val="nil"/>
            </w:tcBorders>
            <w:vAlign w:val="center"/>
            <w:hideMark/>
          </w:tcPr>
          <w:p w14:paraId="1D9D38C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67.8 [2.17]</w:t>
            </w:r>
          </w:p>
        </w:tc>
        <w:tc>
          <w:tcPr>
            <w:tcW w:w="400" w:type="pct"/>
            <w:tcBorders>
              <w:top w:val="nil"/>
              <w:left w:val="nil"/>
              <w:bottom w:val="nil"/>
              <w:right w:val="nil"/>
            </w:tcBorders>
            <w:vAlign w:val="center"/>
            <w:hideMark/>
          </w:tcPr>
          <w:p w14:paraId="33984206"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68.2 [2.16]</w:t>
            </w:r>
          </w:p>
        </w:tc>
        <w:tc>
          <w:tcPr>
            <w:tcW w:w="356" w:type="pct"/>
            <w:tcBorders>
              <w:top w:val="nil"/>
              <w:left w:val="nil"/>
              <w:bottom w:val="nil"/>
              <w:right w:val="nil"/>
            </w:tcBorders>
            <w:vAlign w:val="center"/>
            <w:hideMark/>
          </w:tcPr>
          <w:p w14:paraId="7329B333"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00687AD4" w14:textId="77777777" w:rsidTr="008D5F5C">
        <w:trPr>
          <w:trHeight w:hRule="exact" w:val="284"/>
        </w:trPr>
        <w:tc>
          <w:tcPr>
            <w:tcW w:w="1461" w:type="pct"/>
            <w:tcBorders>
              <w:top w:val="nil"/>
              <w:left w:val="nil"/>
              <w:bottom w:val="nil"/>
              <w:right w:val="nil"/>
            </w:tcBorders>
            <w:vAlign w:val="center"/>
            <w:hideMark/>
          </w:tcPr>
          <w:p w14:paraId="3FA0A7D3" w14:textId="77777777" w:rsidR="00D20E8D" w:rsidRDefault="00D20E8D" w:rsidP="008D5F5C">
            <w:pPr>
              <w:autoSpaceDE w:val="0"/>
              <w:autoSpaceDN w:val="0"/>
              <w:adjustRightInd w:val="0"/>
              <w:rPr>
                <w:color w:val="000000"/>
                <w:sz w:val="20"/>
                <w:szCs w:val="20"/>
                <w:lang w:val="es-MX"/>
              </w:rPr>
            </w:pPr>
            <w:r>
              <w:rPr>
                <w:color w:val="000000"/>
                <w:sz w:val="20"/>
                <w:szCs w:val="20"/>
                <w:lang w:val="es-MX"/>
              </w:rPr>
              <w:t xml:space="preserve">    Region 6: highest</w:t>
            </w:r>
          </w:p>
        </w:tc>
        <w:tc>
          <w:tcPr>
            <w:tcW w:w="398" w:type="pct"/>
            <w:tcBorders>
              <w:top w:val="nil"/>
              <w:left w:val="nil"/>
              <w:bottom w:val="nil"/>
              <w:right w:val="nil"/>
            </w:tcBorders>
            <w:vAlign w:val="center"/>
            <w:hideMark/>
          </w:tcPr>
          <w:p w14:paraId="1153231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55.1 [1.49]</w:t>
            </w:r>
          </w:p>
        </w:tc>
        <w:tc>
          <w:tcPr>
            <w:tcW w:w="397" w:type="pct"/>
            <w:tcBorders>
              <w:top w:val="nil"/>
              <w:left w:val="nil"/>
              <w:bottom w:val="nil"/>
              <w:right w:val="nil"/>
            </w:tcBorders>
            <w:vAlign w:val="center"/>
            <w:hideMark/>
          </w:tcPr>
          <w:p w14:paraId="3D770B18"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59.7 [1.47]</w:t>
            </w:r>
          </w:p>
        </w:tc>
        <w:tc>
          <w:tcPr>
            <w:tcW w:w="398" w:type="pct"/>
            <w:tcBorders>
              <w:top w:val="nil"/>
              <w:left w:val="nil"/>
              <w:bottom w:val="nil"/>
              <w:right w:val="nil"/>
            </w:tcBorders>
            <w:vAlign w:val="center"/>
            <w:hideMark/>
          </w:tcPr>
          <w:p w14:paraId="1AF15F5A"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60.7 [1.49]</w:t>
            </w:r>
          </w:p>
        </w:tc>
        <w:tc>
          <w:tcPr>
            <w:tcW w:w="397" w:type="pct"/>
            <w:tcBorders>
              <w:top w:val="nil"/>
              <w:left w:val="nil"/>
              <w:bottom w:val="nil"/>
              <w:right w:val="nil"/>
            </w:tcBorders>
            <w:vAlign w:val="center"/>
            <w:hideMark/>
          </w:tcPr>
          <w:p w14:paraId="38E3CC0C"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63.5 [1.48]</w:t>
            </w:r>
          </w:p>
        </w:tc>
        <w:tc>
          <w:tcPr>
            <w:tcW w:w="398" w:type="pct"/>
            <w:tcBorders>
              <w:top w:val="nil"/>
              <w:left w:val="nil"/>
              <w:bottom w:val="nil"/>
              <w:right w:val="nil"/>
            </w:tcBorders>
            <w:vAlign w:val="center"/>
            <w:hideMark/>
          </w:tcPr>
          <w:p w14:paraId="1617C5B9"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64.8 [1.53]</w:t>
            </w:r>
          </w:p>
        </w:tc>
        <w:tc>
          <w:tcPr>
            <w:tcW w:w="398" w:type="pct"/>
            <w:tcBorders>
              <w:top w:val="nil"/>
              <w:left w:val="nil"/>
              <w:bottom w:val="nil"/>
              <w:right w:val="nil"/>
            </w:tcBorders>
            <w:vAlign w:val="center"/>
            <w:hideMark/>
          </w:tcPr>
          <w:p w14:paraId="29090A1F"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66.5 [1.57]</w:t>
            </w:r>
          </w:p>
        </w:tc>
        <w:tc>
          <w:tcPr>
            <w:tcW w:w="397" w:type="pct"/>
            <w:tcBorders>
              <w:top w:val="nil"/>
              <w:left w:val="nil"/>
              <w:bottom w:val="nil"/>
              <w:right w:val="nil"/>
            </w:tcBorders>
            <w:vAlign w:val="center"/>
            <w:hideMark/>
          </w:tcPr>
          <w:p w14:paraId="5AD61EC7"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67.9 [1.60]</w:t>
            </w:r>
          </w:p>
        </w:tc>
        <w:tc>
          <w:tcPr>
            <w:tcW w:w="400" w:type="pct"/>
            <w:tcBorders>
              <w:top w:val="nil"/>
              <w:left w:val="nil"/>
              <w:bottom w:val="nil"/>
              <w:right w:val="nil"/>
            </w:tcBorders>
            <w:vAlign w:val="center"/>
            <w:hideMark/>
          </w:tcPr>
          <w:p w14:paraId="63679820"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68.0 [1.60]</w:t>
            </w:r>
          </w:p>
        </w:tc>
        <w:tc>
          <w:tcPr>
            <w:tcW w:w="356" w:type="pct"/>
            <w:tcBorders>
              <w:top w:val="nil"/>
              <w:left w:val="nil"/>
              <w:bottom w:val="nil"/>
              <w:right w:val="nil"/>
            </w:tcBorders>
            <w:vAlign w:val="center"/>
            <w:hideMark/>
          </w:tcPr>
          <w:p w14:paraId="1843E9AE"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r>
      <w:tr w:rsidR="00D20E8D" w14:paraId="54B6770F" w14:textId="77777777" w:rsidTr="008D5F5C">
        <w:trPr>
          <w:trHeight w:hRule="exact" w:val="284"/>
        </w:trPr>
        <w:tc>
          <w:tcPr>
            <w:tcW w:w="1461" w:type="pct"/>
            <w:tcBorders>
              <w:top w:val="nil"/>
              <w:left w:val="nil"/>
              <w:bottom w:val="single" w:sz="4" w:space="0" w:color="auto"/>
              <w:right w:val="nil"/>
            </w:tcBorders>
            <w:vAlign w:val="center"/>
            <w:hideMark/>
          </w:tcPr>
          <w:p w14:paraId="433CB67C" w14:textId="77777777" w:rsidR="00D20E8D" w:rsidRDefault="00D20E8D" w:rsidP="008D5F5C">
            <w:pPr>
              <w:autoSpaceDE w:val="0"/>
              <w:autoSpaceDN w:val="0"/>
              <w:adjustRightInd w:val="0"/>
              <w:rPr>
                <w:color w:val="000000"/>
                <w:sz w:val="20"/>
                <w:szCs w:val="20"/>
                <w:lang w:val="en-GB"/>
              </w:rPr>
            </w:pPr>
            <w:r>
              <w:rPr>
                <w:color w:val="000000"/>
                <w:sz w:val="20"/>
                <w:szCs w:val="20"/>
                <w:lang w:val="en-GB"/>
              </w:rPr>
              <w:t xml:space="preserve">        Difference test between regions (</w:t>
            </w:r>
            <w:r>
              <w:rPr>
                <w:i/>
                <w:iCs/>
                <w:color w:val="000000"/>
                <w:sz w:val="20"/>
                <w:szCs w:val="20"/>
                <w:lang w:val="en-GB"/>
              </w:rPr>
              <w:t>p</w:t>
            </w:r>
            <w:r>
              <w:rPr>
                <w:color w:val="000000"/>
                <w:sz w:val="20"/>
                <w:szCs w:val="20"/>
                <w:lang w:val="en-GB"/>
              </w:rPr>
              <w:t>-</w:t>
            </w:r>
            <w:proofErr w:type="spellStart"/>
            <w:r>
              <w:rPr>
                <w:color w:val="000000"/>
                <w:sz w:val="20"/>
                <w:szCs w:val="20"/>
                <w:lang w:val="en-GB"/>
              </w:rPr>
              <w:t>val</w:t>
            </w:r>
            <w:proofErr w:type="spellEnd"/>
            <w:r>
              <w:rPr>
                <w:color w:val="000000"/>
                <w:sz w:val="20"/>
                <w:szCs w:val="20"/>
                <w:lang w:val="en-GB"/>
              </w:rPr>
              <w:t>)</w:t>
            </w:r>
          </w:p>
        </w:tc>
        <w:tc>
          <w:tcPr>
            <w:tcW w:w="398" w:type="pct"/>
            <w:tcBorders>
              <w:top w:val="nil"/>
              <w:left w:val="nil"/>
              <w:bottom w:val="single" w:sz="4" w:space="0" w:color="auto"/>
              <w:right w:val="nil"/>
            </w:tcBorders>
            <w:vAlign w:val="center"/>
            <w:hideMark/>
          </w:tcPr>
          <w:p w14:paraId="0B3197FB"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7" w:type="pct"/>
            <w:tcBorders>
              <w:top w:val="nil"/>
              <w:left w:val="nil"/>
              <w:bottom w:val="single" w:sz="4" w:space="0" w:color="auto"/>
              <w:right w:val="nil"/>
            </w:tcBorders>
            <w:vAlign w:val="center"/>
            <w:hideMark/>
          </w:tcPr>
          <w:p w14:paraId="08A02D63"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8" w:type="pct"/>
            <w:tcBorders>
              <w:top w:val="nil"/>
              <w:left w:val="nil"/>
              <w:bottom w:val="single" w:sz="4" w:space="0" w:color="auto"/>
              <w:right w:val="nil"/>
            </w:tcBorders>
            <w:vAlign w:val="center"/>
            <w:hideMark/>
          </w:tcPr>
          <w:p w14:paraId="03F9E119"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7" w:type="pct"/>
            <w:tcBorders>
              <w:top w:val="nil"/>
              <w:left w:val="nil"/>
              <w:bottom w:val="single" w:sz="4" w:space="0" w:color="auto"/>
              <w:right w:val="nil"/>
            </w:tcBorders>
            <w:vAlign w:val="center"/>
            <w:hideMark/>
          </w:tcPr>
          <w:p w14:paraId="243D1D0D"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8" w:type="pct"/>
            <w:tcBorders>
              <w:top w:val="nil"/>
              <w:left w:val="nil"/>
              <w:bottom w:val="single" w:sz="4" w:space="0" w:color="auto"/>
              <w:right w:val="nil"/>
            </w:tcBorders>
            <w:vAlign w:val="center"/>
            <w:hideMark/>
          </w:tcPr>
          <w:p w14:paraId="57905290"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8" w:type="pct"/>
            <w:tcBorders>
              <w:top w:val="nil"/>
              <w:left w:val="nil"/>
              <w:bottom w:val="single" w:sz="4" w:space="0" w:color="auto"/>
              <w:right w:val="nil"/>
            </w:tcBorders>
            <w:vAlign w:val="center"/>
            <w:hideMark/>
          </w:tcPr>
          <w:p w14:paraId="56BC4C28"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97" w:type="pct"/>
            <w:tcBorders>
              <w:top w:val="nil"/>
              <w:left w:val="nil"/>
              <w:bottom w:val="single" w:sz="4" w:space="0" w:color="auto"/>
              <w:right w:val="nil"/>
            </w:tcBorders>
            <w:vAlign w:val="center"/>
            <w:hideMark/>
          </w:tcPr>
          <w:p w14:paraId="10C27F50"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400" w:type="pct"/>
            <w:tcBorders>
              <w:top w:val="nil"/>
              <w:left w:val="nil"/>
              <w:bottom w:val="single" w:sz="4" w:space="0" w:color="auto"/>
              <w:right w:val="nil"/>
            </w:tcBorders>
            <w:vAlign w:val="center"/>
            <w:hideMark/>
          </w:tcPr>
          <w:p w14:paraId="109ADF4E" w14:textId="77777777" w:rsidR="00D20E8D" w:rsidRDefault="00D20E8D" w:rsidP="008D5F5C">
            <w:pPr>
              <w:autoSpaceDE w:val="0"/>
              <w:autoSpaceDN w:val="0"/>
              <w:adjustRightInd w:val="0"/>
              <w:jc w:val="center"/>
              <w:rPr>
                <w:i/>
                <w:iCs/>
                <w:color w:val="000000"/>
                <w:sz w:val="20"/>
                <w:szCs w:val="20"/>
                <w:lang w:val="es-MX"/>
              </w:rPr>
            </w:pPr>
            <w:r>
              <w:rPr>
                <w:i/>
                <w:iCs/>
                <w:color w:val="000000"/>
                <w:sz w:val="20"/>
                <w:szCs w:val="20"/>
                <w:lang w:val="es-MX"/>
              </w:rPr>
              <w:t>&lt;0.01</w:t>
            </w:r>
          </w:p>
        </w:tc>
        <w:tc>
          <w:tcPr>
            <w:tcW w:w="356" w:type="pct"/>
            <w:tcBorders>
              <w:top w:val="nil"/>
              <w:left w:val="nil"/>
              <w:bottom w:val="single" w:sz="4" w:space="0" w:color="auto"/>
              <w:right w:val="nil"/>
            </w:tcBorders>
            <w:vAlign w:val="center"/>
            <w:hideMark/>
          </w:tcPr>
          <w:p w14:paraId="20757281" w14:textId="77777777" w:rsidR="00D20E8D" w:rsidRDefault="00D20E8D" w:rsidP="008D5F5C">
            <w:pPr>
              <w:autoSpaceDE w:val="0"/>
              <w:autoSpaceDN w:val="0"/>
              <w:adjustRightInd w:val="0"/>
              <w:jc w:val="center"/>
              <w:rPr>
                <w:color w:val="000000"/>
                <w:sz w:val="20"/>
                <w:szCs w:val="20"/>
                <w:lang w:val="es-MX"/>
              </w:rPr>
            </w:pPr>
            <w:r>
              <w:rPr>
                <w:color w:val="000000"/>
                <w:sz w:val="20"/>
                <w:szCs w:val="20"/>
                <w:lang w:val="es-MX"/>
              </w:rPr>
              <w:t>----</w:t>
            </w:r>
          </w:p>
        </w:tc>
      </w:tr>
    </w:tbl>
    <w:p w14:paraId="77025D20" w14:textId="77777777" w:rsidR="00D20E8D" w:rsidRPr="00D86840" w:rsidRDefault="00D20E8D" w:rsidP="00D20E8D">
      <w:pPr>
        <w:pStyle w:val="Ttulo3"/>
        <w:spacing w:before="0" w:beforeAutospacing="0" w:after="160" w:afterAutospacing="0" w:line="480" w:lineRule="auto"/>
        <w:rPr>
          <w:b w:val="0"/>
          <w:sz w:val="16"/>
          <w:szCs w:val="16"/>
          <w:lang w:val="es-MX"/>
        </w:rPr>
      </w:pPr>
      <w:r>
        <w:rPr>
          <w:rFonts w:eastAsiaTheme="minorHAnsi"/>
          <w:sz w:val="16"/>
          <w:szCs w:val="16"/>
          <w:lang w:val="es-MX"/>
        </w:rPr>
        <w:t>Note:**</w:t>
      </w:r>
      <w:r>
        <w:rPr>
          <w:b w:val="0"/>
          <w:sz w:val="16"/>
          <w:szCs w:val="16"/>
          <w:lang w:val="es-MX"/>
        </w:rPr>
        <w:t xml:space="preserve">We grouped the states into socio-demographic regions according to the INEGI classification: region 1: </w:t>
      </w:r>
      <w:r>
        <w:rPr>
          <w:rFonts w:eastAsiaTheme="minorHAnsi"/>
          <w:b w:val="0"/>
          <w:sz w:val="16"/>
          <w:szCs w:val="16"/>
          <w:lang w:val="es-MX"/>
        </w:rPr>
        <w:t>Chiapas, Oaxaca and Guerrero; region 2: Campeche, Tabasco, Veracruz, Puebla, San Luis Potosí and Hidalgo; region 3: Durango, Zacatecas, Guanajuato, Michoacán and Tlaxcala; region 4: Nayarit, Sinaloa, Colima, Querétaro, State of Mexico, Morelos, Quintana-Roo and Yucatán; region 5: Baja California,  Sonora, Tamaulipas and Chihuahua; region 6: Coahuila, Nuevo León, Jalisco, Aguascalientes, and Mexico City</w:t>
      </w:r>
      <w:r>
        <w:rPr>
          <w:b w:val="0"/>
          <w:sz w:val="16"/>
          <w:szCs w:val="16"/>
          <w:lang w:val="es-MX"/>
        </w:rPr>
        <w:t>.</w:t>
      </w:r>
    </w:p>
    <w:p w14:paraId="30BB9D4C" w14:textId="77777777" w:rsidR="00D20E8D" w:rsidRDefault="00D20E8D">
      <w:pPr>
        <w:rPr>
          <w:lang w:val="es-MX"/>
        </w:rPr>
      </w:pPr>
    </w:p>
    <w:p w14:paraId="288E2C13" w14:textId="77777777" w:rsidR="00D20E8D" w:rsidRDefault="00D20E8D">
      <w:pPr>
        <w:rPr>
          <w:lang w:val="es-MX"/>
        </w:rPr>
      </w:pPr>
    </w:p>
    <w:p w14:paraId="713DA8F8" w14:textId="77777777" w:rsidR="00D20E8D" w:rsidRDefault="00D20E8D">
      <w:pPr>
        <w:rPr>
          <w:lang w:val="es-MX"/>
        </w:rPr>
      </w:pPr>
    </w:p>
    <w:p w14:paraId="65882AA7" w14:textId="77777777" w:rsidR="00D20E8D" w:rsidRDefault="00D20E8D">
      <w:pPr>
        <w:rPr>
          <w:lang w:val="es-MX"/>
        </w:rPr>
      </w:pPr>
    </w:p>
    <w:p w14:paraId="33D92C8C" w14:textId="77777777" w:rsidR="00D20E8D" w:rsidRDefault="00D20E8D">
      <w:pPr>
        <w:rPr>
          <w:lang w:val="es-MX"/>
        </w:rPr>
      </w:pPr>
    </w:p>
    <w:p w14:paraId="2D8ED592" w14:textId="77777777" w:rsidR="00D20E8D" w:rsidRDefault="00D20E8D">
      <w:pPr>
        <w:rPr>
          <w:lang w:val="es-MX"/>
        </w:rPr>
      </w:pPr>
    </w:p>
    <w:p w14:paraId="5BA40C4B" w14:textId="77777777" w:rsidR="00D20E8D" w:rsidRDefault="00D20E8D">
      <w:pPr>
        <w:rPr>
          <w:lang w:val="es-MX"/>
        </w:rPr>
      </w:pPr>
    </w:p>
    <w:p w14:paraId="3F78734F" w14:textId="77777777" w:rsidR="00D20E8D" w:rsidRDefault="00D20E8D">
      <w:pPr>
        <w:rPr>
          <w:lang w:val="es-MX"/>
        </w:rPr>
      </w:pPr>
    </w:p>
    <w:p w14:paraId="0AEC8448" w14:textId="77777777" w:rsidR="00D20E8D" w:rsidRDefault="00D20E8D">
      <w:pPr>
        <w:rPr>
          <w:lang w:val="es-MX"/>
        </w:rPr>
      </w:pPr>
    </w:p>
    <w:p w14:paraId="2E9B64D2" w14:textId="77777777" w:rsidR="00D20E8D" w:rsidRDefault="00D20E8D">
      <w:pPr>
        <w:rPr>
          <w:lang w:val="es-MX"/>
        </w:rPr>
      </w:pPr>
    </w:p>
    <w:p w14:paraId="1A779BA4" w14:textId="77777777" w:rsidR="00D20E8D" w:rsidRDefault="00D20E8D">
      <w:pPr>
        <w:rPr>
          <w:lang w:val="es-MX"/>
        </w:rPr>
      </w:pPr>
    </w:p>
    <w:p w14:paraId="799AA3C3" w14:textId="77777777" w:rsidR="00D20E8D" w:rsidRDefault="00D20E8D">
      <w:pPr>
        <w:rPr>
          <w:lang w:val="es-MX"/>
        </w:rPr>
      </w:pPr>
    </w:p>
    <w:p w14:paraId="3C897117" w14:textId="77777777" w:rsidR="00D20E8D" w:rsidRDefault="00D20E8D">
      <w:pPr>
        <w:rPr>
          <w:lang w:val="es-MX"/>
        </w:rPr>
      </w:pPr>
    </w:p>
    <w:p w14:paraId="7FC465EE" w14:textId="77777777" w:rsidR="00D20E8D" w:rsidRDefault="00D20E8D">
      <w:pPr>
        <w:rPr>
          <w:lang w:val="es-MX"/>
        </w:rPr>
      </w:pPr>
    </w:p>
    <w:p w14:paraId="2C874EDA" w14:textId="77777777" w:rsidR="00D20E8D" w:rsidRDefault="00D20E8D">
      <w:pPr>
        <w:rPr>
          <w:lang w:val="es-MX"/>
        </w:rPr>
      </w:pPr>
    </w:p>
    <w:p w14:paraId="5DE8D08B" w14:textId="77777777" w:rsidR="00D20E8D" w:rsidRDefault="00D20E8D">
      <w:pPr>
        <w:rPr>
          <w:lang w:val="es-MX"/>
        </w:rPr>
      </w:pPr>
    </w:p>
    <w:p w14:paraId="47954C0C" w14:textId="77777777" w:rsidR="00D20E8D" w:rsidRDefault="00D20E8D">
      <w:pPr>
        <w:rPr>
          <w:lang w:val="es-MX"/>
        </w:rPr>
      </w:pPr>
    </w:p>
    <w:p w14:paraId="4593433F" w14:textId="77777777" w:rsidR="00D20E8D" w:rsidRDefault="00D20E8D">
      <w:pPr>
        <w:rPr>
          <w:lang w:val="es-MX"/>
        </w:rPr>
      </w:pPr>
    </w:p>
    <w:p w14:paraId="3D87AE64" w14:textId="77777777" w:rsidR="00D20E8D" w:rsidRDefault="00D20E8D">
      <w:pPr>
        <w:rPr>
          <w:lang w:val="es-MX"/>
        </w:rPr>
      </w:pPr>
    </w:p>
    <w:p w14:paraId="1939F864" w14:textId="77777777" w:rsidR="00D20E8D" w:rsidRDefault="00D20E8D">
      <w:pPr>
        <w:rPr>
          <w:lang w:val="es-MX"/>
        </w:rPr>
      </w:pPr>
    </w:p>
    <w:p w14:paraId="5FFAC16F" w14:textId="77777777" w:rsidR="00D20E8D" w:rsidRPr="00D20E8D" w:rsidRDefault="00D20E8D" w:rsidP="00D20E8D">
      <w:pPr>
        <w:rPr>
          <w:b/>
        </w:rPr>
      </w:pPr>
      <w:r>
        <w:rPr>
          <w:lang w:val="es-MX"/>
        </w:rPr>
        <w:t xml:space="preserve">Fig. </w:t>
      </w:r>
      <w:r w:rsidRPr="00D20E8D">
        <w:rPr>
          <w:b/>
          <w:lang w:val="es-MX"/>
        </w:rPr>
        <w:t>2 Mapa de eficiencia técnica ajustada en la producción de servicios de salud materna por jurisdicción sanitaria: 2008-2015</w:t>
      </w:r>
    </w:p>
    <w:p w14:paraId="31DBA680" w14:textId="77777777" w:rsidR="00D20E8D" w:rsidRPr="00D20E8D" w:rsidRDefault="00D20E8D"/>
    <w:p w14:paraId="528F5AE9" w14:textId="77777777" w:rsidR="00D20E8D" w:rsidRDefault="00D20E8D">
      <w:pPr>
        <w:rPr>
          <w:lang w:val="es-MX"/>
        </w:rPr>
      </w:pPr>
    </w:p>
    <w:p w14:paraId="609F7163" w14:textId="77777777" w:rsidR="00D20E8D" w:rsidRDefault="00D20E8D">
      <w:pPr>
        <w:rPr>
          <w:lang w:val="es-MX"/>
        </w:rPr>
      </w:pPr>
    </w:p>
    <w:p w14:paraId="5FCDCD83" w14:textId="77777777" w:rsidR="00D20E8D" w:rsidRDefault="00D20E8D">
      <w:pPr>
        <w:rPr>
          <w:lang w:val="es-MX"/>
        </w:rPr>
      </w:pPr>
      <w:r w:rsidRPr="00D20E8D">
        <w:drawing>
          <wp:inline distT="0" distB="0" distL="0" distR="0" wp14:anchorId="07866494" wp14:editId="49CD347E">
            <wp:extent cx="5612130" cy="2158050"/>
            <wp:effectExtent l="0" t="0" r="1270" b="1270"/>
            <wp:docPr id="2" name="Marcador de contenido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Marcador de contenido 3"/>
                    <pic:cNvPicPr>
                      <a:picLocks noGrp="1"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612130" cy="2158050"/>
                    </a:xfrm>
                    <a:prstGeom prst="rect">
                      <a:avLst/>
                    </a:prstGeom>
                  </pic:spPr>
                </pic:pic>
              </a:graphicData>
            </a:graphic>
          </wp:inline>
        </w:drawing>
      </w:r>
    </w:p>
    <w:p w14:paraId="7551FFAA" w14:textId="77777777" w:rsidR="00D20E8D" w:rsidRDefault="00D20E8D">
      <w:pPr>
        <w:rPr>
          <w:lang w:val="es-MX"/>
        </w:rPr>
      </w:pPr>
    </w:p>
    <w:p w14:paraId="65CA1E3B" w14:textId="77777777" w:rsidR="00D20E8D" w:rsidRDefault="00D20E8D">
      <w:pPr>
        <w:rPr>
          <w:lang w:val="es-MX"/>
        </w:rPr>
      </w:pPr>
    </w:p>
    <w:p w14:paraId="15F6B8D8" w14:textId="77777777" w:rsidR="00D20E8D" w:rsidRDefault="00D20E8D">
      <w:pPr>
        <w:rPr>
          <w:lang w:val="es-MX"/>
        </w:rPr>
      </w:pPr>
    </w:p>
    <w:p w14:paraId="351DF02A" w14:textId="77777777" w:rsidR="00D20E8D" w:rsidRDefault="00D20E8D">
      <w:pPr>
        <w:rPr>
          <w:lang w:val="es-MX"/>
        </w:rPr>
      </w:pPr>
    </w:p>
    <w:p w14:paraId="58934FDA" w14:textId="77777777" w:rsidR="00D20E8D" w:rsidRDefault="00D20E8D">
      <w:pPr>
        <w:rPr>
          <w:lang w:val="es-MX"/>
        </w:rPr>
      </w:pPr>
    </w:p>
    <w:p w14:paraId="266B3ACF" w14:textId="77777777" w:rsidR="00D20E8D" w:rsidRDefault="00D20E8D">
      <w:pPr>
        <w:rPr>
          <w:lang w:val="es-MX"/>
        </w:rPr>
      </w:pPr>
    </w:p>
    <w:p w14:paraId="7ABBDE27" w14:textId="77777777" w:rsidR="00D20E8D" w:rsidRDefault="00D20E8D">
      <w:pPr>
        <w:rPr>
          <w:lang w:val="es-MX"/>
        </w:rPr>
      </w:pPr>
    </w:p>
    <w:p w14:paraId="14467EE6" w14:textId="77777777" w:rsidR="00D20E8D" w:rsidRDefault="00D20E8D">
      <w:pPr>
        <w:rPr>
          <w:lang w:val="es-MX"/>
        </w:rPr>
      </w:pPr>
    </w:p>
    <w:p w14:paraId="6F7EF36D" w14:textId="77777777" w:rsidR="00D20E8D" w:rsidRDefault="00D20E8D">
      <w:pPr>
        <w:rPr>
          <w:lang w:val="es-MX"/>
        </w:rPr>
      </w:pPr>
    </w:p>
    <w:p w14:paraId="744D8D70" w14:textId="77777777" w:rsidR="00D20E8D" w:rsidRDefault="00D20E8D">
      <w:pPr>
        <w:rPr>
          <w:lang w:val="es-MX"/>
        </w:rPr>
      </w:pPr>
    </w:p>
    <w:p w14:paraId="5E37F0CE" w14:textId="77777777" w:rsidR="00D20E8D" w:rsidRDefault="00D20E8D">
      <w:pPr>
        <w:rPr>
          <w:lang w:val="es-MX"/>
        </w:rPr>
        <w:sectPr w:rsidR="00D20E8D" w:rsidSect="008D5F5C">
          <w:pgSz w:w="12240" w:h="15840"/>
          <w:pgMar w:top="1417" w:right="1701" w:bottom="1417" w:left="1701" w:header="720" w:footer="720" w:gutter="0"/>
          <w:cols w:space="720"/>
          <w:noEndnote/>
        </w:sectPr>
      </w:pPr>
    </w:p>
    <w:p w14:paraId="231DF710" w14:textId="77777777" w:rsidR="00D20E8D" w:rsidRPr="000641B4" w:rsidRDefault="00D20E8D" w:rsidP="00D20E8D">
      <w:pPr>
        <w:pStyle w:val="Textonotaalfinal"/>
        <w:spacing w:after="160" w:line="480" w:lineRule="auto"/>
        <w:jc w:val="both"/>
        <w:rPr>
          <w:rFonts w:ascii="Times New Roman" w:hAnsi="Times New Roman" w:cs="Times New Roman"/>
          <w:sz w:val="22"/>
          <w:szCs w:val="22"/>
        </w:rPr>
      </w:pPr>
      <w:r w:rsidRPr="000641B4">
        <w:rPr>
          <w:rFonts w:ascii="Times New Roman" w:hAnsi="Times New Roman" w:cs="Times New Roman"/>
          <w:b/>
          <w:sz w:val="22"/>
          <w:szCs w:val="22"/>
        </w:rPr>
        <w:t xml:space="preserve">Figure 1. </w:t>
      </w:r>
      <w:r w:rsidRPr="000641B4">
        <w:rPr>
          <w:rFonts w:ascii="Times New Roman" w:hAnsi="Times New Roman" w:cs="Times New Roman"/>
          <w:sz w:val="22"/>
          <w:szCs w:val="22"/>
        </w:rPr>
        <w:t xml:space="preserve">Kernel density of the crude and adjusted </w:t>
      </w:r>
      <w:r>
        <w:rPr>
          <w:rFonts w:ascii="Times New Roman" w:hAnsi="Times New Roman" w:cs="Times New Roman"/>
          <w:sz w:val="22"/>
          <w:szCs w:val="22"/>
        </w:rPr>
        <w:t xml:space="preserve">technical </w:t>
      </w:r>
      <w:r w:rsidRPr="000641B4">
        <w:rPr>
          <w:rFonts w:ascii="Times New Roman" w:hAnsi="Times New Roman" w:cs="Times New Roman"/>
          <w:sz w:val="22"/>
          <w:szCs w:val="22"/>
        </w:rPr>
        <w:t>efficiency scores for the period 2008-2015</w:t>
      </w:r>
    </w:p>
    <w:tbl>
      <w:tblPr>
        <w:tblStyle w:val="Tablaconcuadrcula"/>
        <w:tblW w:w="0" w:type="auto"/>
        <w:tblBorders>
          <w:insideH w:val="none" w:sz="0" w:space="0" w:color="auto"/>
          <w:insideV w:val="none" w:sz="0" w:space="0" w:color="auto"/>
        </w:tblBorders>
        <w:tblLook w:val="04A0" w:firstRow="1" w:lastRow="0" w:firstColumn="1" w:lastColumn="0" w:noHBand="0" w:noVBand="1"/>
      </w:tblPr>
      <w:tblGrid>
        <w:gridCol w:w="6550"/>
        <w:gridCol w:w="6550"/>
      </w:tblGrid>
      <w:tr w:rsidR="00D20E8D" w:rsidRPr="007D68A6" w14:paraId="3F5D15E9" w14:textId="77777777" w:rsidTr="008D5F5C">
        <w:tc>
          <w:tcPr>
            <w:tcW w:w="6550" w:type="dxa"/>
            <w:tcBorders>
              <w:top w:val="single" w:sz="4" w:space="0" w:color="auto"/>
              <w:bottom w:val="nil"/>
              <w:right w:val="single" w:sz="4" w:space="0" w:color="auto"/>
            </w:tcBorders>
            <w:vAlign w:val="center"/>
          </w:tcPr>
          <w:p w14:paraId="4F9BEDB0" w14:textId="77777777" w:rsidR="00D20E8D" w:rsidRPr="000641B4" w:rsidRDefault="00D20E8D" w:rsidP="008D5F5C">
            <w:pPr>
              <w:pStyle w:val="Textonotaalfinal"/>
              <w:jc w:val="center"/>
              <w:rPr>
                <w:rFonts w:ascii="Times New Roman" w:hAnsi="Times New Roman" w:cs="Times New Roman"/>
                <w:b/>
                <w:sz w:val="22"/>
                <w:szCs w:val="22"/>
                <w:lang w:val="en-GB"/>
              </w:rPr>
            </w:pPr>
            <w:r w:rsidRPr="000641B4">
              <w:rPr>
                <w:rFonts w:ascii="Times New Roman" w:hAnsi="Times New Roman" w:cs="Times New Roman"/>
                <w:b/>
                <w:sz w:val="22"/>
                <w:szCs w:val="22"/>
                <w:lang w:val="en-GB"/>
              </w:rPr>
              <w:t>Crude efficiency score</w:t>
            </w:r>
          </w:p>
        </w:tc>
        <w:tc>
          <w:tcPr>
            <w:tcW w:w="6550" w:type="dxa"/>
            <w:tcBorders>
              <w:left w:val="single" w:sz="4" w:space="0" w:color="auto"/>
            </w:tcBorders>
            <w:vAlign w:val="center"/>
          </w:tcPr>
          <w:p w14:paraId="2BFA60B7" w14:textId="77777777" w:rsidR="00D20E8D" w:rsidRPr="007D68A6" w:rsidRDefault="00D20E8D" w:rsidP="008D5F5C">
            <w:pPr>
              <w:pStyle w:val="Textonotaalfinal"/>
              <w:jc w:val="center"/>
              <w:rPr>
                <w:rFonts w:ascii="Times New Roman" w:hAnsi="Times New Roman" w:cs="Times New Roman"/>
                <w:b/>
                <w:sz w:val="22"/>
                <w:szCs w:val="22"/>
                <w:lang w:val="en-GB"/>
              </w:rPr>
            </w:pPr>
            <w:r w:rsidRPr="000641B4">
              <w:rPr>
                <w:rFonts w:ascii="Times New Roman" w:hAnsi="Times New Roman" w:cs="Times New Roman"/>
                <w:b/>
                <w:sz w:val="22"/>
                <w:szCs w:val="22"/>
                <w:lang w:val="en-GB"/>
              </w:rPr>
              <w:t xml:space="preserve">Adjusted </w:t>
            </w:r>
            <w:r w:rsidRPr="007D68A6">
              <w:rPr>
                <w:rFonts w:ascii="Times New Roman" w:hAnsi="Times New Roman" w:cs="Times New Roman"/>
                <w:b/>
                <w:sz w:val="22"/>
                <w:szCs w:val="22"/>
                <w:lang w:val="en-GB"/>
              </w:rPr>
              <w:t>efficiency score</w:t>
            </w:r>
          </w:p>
        </w:tc>
      </w:tr>
      <w:tr w:rsidR="00D20E8D" w:rsidRPr="007D68A6" w14:paraId="743C6EF1" w14:textId="77777777" w:rsidTr="008D5F5C">
        <w:trPr>
          <w:trHeight w:val="4506"/>
        </w:trPr>
        <w:tc>
          <w:tcPr>
            <w:tcW w:w="6550" w:type="dxa"/>
            <w:tcBorders>
              <w:top w:val="nil"/>
              <w:bottom w:val="single" w:sz="4" w:space="0" w:color="auto"/>
              <w:right w:val="single" w:sz="4" w:space="0" w:color="auto"/>
            </w:tcBorders>
            <w:vAlign w:val="center"/>
          </w:tcPr>
          <w:p w14:paraId="711E65C8" w14:textId="77777777" w:rsidR="00D20E8D" w:rsidRPr="007D68A6" w:rsidRDefault="00D20E8D" w:rsidP="008D5F5C">
            <w:pPr>
              <w:pStyle w:val="Textonotaalfinal"/>
              <w:jc w:val="center"/>
              <w:rPr>
                <w:rFonts w:ascii="Times New Roman" w:hAnsi="Times New Roman" w:cs="Times New Roman"/>
                <w:sz w:val="22"/>
                <w:szCs w:val="22"/>
                <w:lang w:val="en-GB"/>
              </w:rPr>
            </w:pPr>
            <w:r w:rsidRPr="00503484">
              <w:rPr>
                <w:rFonts w:ascii="Times New Roman" w:hAnsi="Times New Roman" w:cs="Times New Roman"/>
                <w:noProof/>
                <w:sz w:val="22"/>
                <w:szCs w:val="22"/>
                <w:lang w:val="es-ES_tradnl" w:eastAsia="es-ES_tradnl"/>
              </w:rPr>
              <w:drawing>
                <wp:inline distT="0" distB="0" distL="0" distR="0" wp14:anchorId="1B5B5DC1" wp14:editId="1B2873E8">
                  <wp:extent cx="3837600" cy="280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37600" cy="2808000"/>
                          </a:xfrm>
                          <a:prstGeom prst="rect">
                            <a:avLst/>
                          </a:prstGeom>
                          <a:noFill/>
                          <a:ln>
                            <a:noFill/>
                          </a:ln>
                        </pic:spPr>
                      </pic:pic>
                    </a:graphicData>
                  </a:graphic>
                </wp:inline>
              </w:drawing>
            </w:r>
          </w:p>
        </w:tc>
        <w:tc>
          <w:tcPr>
            <w:tcW w:w="6550" w:type="dxa"/>
            <w:tcBorders>
              <w:left w:val="single" w:sz="4" w:space="0" w:color="auto"/>
            </w:tcBorders>
            <w:vAlign w:val="center"/>
          </w:tcPr>
          <w:p w14:paraId="36339734" w14:textId="77777777" w:rsidR="00D20E8D" w:rsidRPr="007D68A6" w:rsidRDefault="00D20E8D" w:rsidP="008D5F5C">
            <w:pPr>
              <w:pStyle w:val="Textonotaalfinal"/>
              <w:jc w:val="center"/>
              <w:rPr>
                <w:rFonts w:ascii="Times New Roman" w:hAnsi="Times New Roman" w:cs="Times New Roman"/>
                <w:sz w:val="22"/>
                <w:szCs w:val="22"/>
                <w:lang w:val="en-GB"/>
              </w:rPr>
            </w:pPr>
            <w:r w:rsidRPr="00503484">
              <w:rPr>
                <w:rFonts w:ascii="Times New Roman" w:hAnsi="Times New Roman" w:cs="Times New Roman"/>
                <w:noProof/>
                <w:sz w:val="22"/>
                <w:szCs w:val="22"/>
                <w:lang w:val="es-ES_tradnl" w:eastAsia="es-ES_tradnl"/>
              </w:rPr>
              <w:drawing>
                <wp:inline distT="0" distB="0" distL="0" distR="0" wp14:anchorId="79F346FF" wp14:editId="04F79BED">
                  <wp:extent cx="3837600" cy="280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37600" cy="2808000"/>
                          </a:xfrm>
                          <a:prstGeom prst="rect">
                            <a:avLst/>
                          </a:prstGeom>
                          <a:noFill/>
                          <a:ln>
                            <a:noFill/>
                          </a:ln>
                        </pic:spPr>
                      </pic:pic>
                    </a:graphicData>
                  </a:graphic>
                </wp:inline>
              </w:drawing>
            </w:r>
          </w:p>
        </w:tc>
      </w:tr>
    </w:tbl>
    <w:p w14:paraId="4D791793" w14:textId="77777777" w:rsidR="00D20E8D" w:rsidRDefault="00D20E8D" w:rsidP="00D20E8D"/>
    <w:p w14:paraId="398A3E57" w14:textId="77777777" w:rsidR="00D20E8D" w:rsidRPr="00D20E8D" w:rsidRDefault="00D20E8D">
      <w:pPr>
        <w:rPr>
          <w:lang w:val="es-MX"/>
        </w:rPr>
      </w:pPr>
      <w:bookmarkStart w:id="0" w:name="_GoBack"/>
      <w:bookmarkEnd w:id="0"/>
    </w:p>
    <w:sectPr w:rsidR="00D20E8D" w:rsidRPr="00D20E8D" w:rsidSect="005D2751">
      <w:pgSz w:w="15840" w:h="12240"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BC3"/>
    <w:rsid w:val="00086257"/>
    <w:rsid w:val="0026439D"/>
    <w:rsid w:val="00903E28"/>
    <w:rsid w:val="00AF2BC3"/>
    <w:rsid w:val="00D20E8D"/>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DA57BB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3">
    <w:name w:val="heading 3"/>
    <w:basedOn w:val="Normal"/>
    <w:link w:val="Ttulo3Car"/>
    <w:uiPriority w:val="9"/>
    <w:unhideWhenUsed/>
    <w:qFormat/>
    <w:rsid w:val="00D20E8D"/>
    <w:pPr>
      <w:spacing w:before="100" w:beforeAutospacing="1" w:after="100" w:afterAutospacing="1"/>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unhideWhenUsed/>
    <w:rsid w:val="00D20E8D"/>
    <w:rPr>
      <w:rFonts w:eastAsiaTheme="minorEastAsia"/>
      <w:sz w:val="20"/>
      <w:szCs w:val="20"/>
      <w:lang w:val="en-US"/>
    </w:rPr>
  </w:style>
  <w:style w:type="character" w:customStyle="1" w:styleId="TextonotaalfinalCar">
    <w:name w:val="Texto nota al final Car"/>
    <w:basedOn w:val="Fuentedeprrafopredeter"/>
    <w:link w:val="Textonotaalfinal"/>
    <w:uiPriority w:val="99"/>
    <w:rsid w:val="00D20E8D"/>
    <w:rPr>
      <w:rFonts w:eastAsiaTheme="minorEastAsia"/>
      <w:sz w:val="20"/>
      <w:szCs w:val="20"/>
      <w:lang w:val="en-US"/>
    </w:rPr>
  </w:style>
  <w:style w:type="character" w:customStyle="1" w:styleId="Ttulo3Car">
    <w:name w:val="Título 3 Car"/>
    <w:basedOn w:val="Fuentedeprrafopredeter"/>
    <w:link w:val="Ttulo3"/>
    <w:uiPriority w:val="9"/>
    <w:rsid w:val="00D20E8D"/>
    <w:rPr>
      <w:rFonts w:ascii="Times New Roman" w:eastAsia="Times New Roman" w:hAnsi="Times New Roman" w:cs="Times New Roman"/>
      <w:b/>
      <w:bCs/>
      <w:sz w:val="27"/>
      <w:szCs w:val="27"/>
      <w:lang w:eastAsia="es-ES_tradnl"/>
    </w:rPr>
  </w:style>
  <w:style w:type="paragraph" w:styleId="NormalWeb">
    <w:name w:val="Normal (Web)"/>
    <w:basedOn w:val="Normal"/>
    <w:uiPriority w:val="99"/>
    <w:semiHidden/>
    <w:unhideWhenUsed/>
    <w:rsid w:val="00D20E8D"/>
    <w:pPr>
      <w:spacing w:before="100" w:beforeAutospacing="1" w:after="100" w:afterAutospacing="1"/>
    </w:pPr>
    <w:rPr>
      <w:rFonts w:ascii="Times New Roman" w:hAnsi="Times New Roman" w:cs="Times New Roman"/>
      <w:lang w:eastAsia="es-ES_tradnl"/>
    </w:rPr>
  </w:style>
  <w:style w:type="table" w:styleId="Tablaconcuadrcula">
    <w:name w:val="Table Grid"/>
    <w:basedOn w:val="Tablanormal"/>
    <w:uiPriority w:val="59"/>
    <w:rsid w:val="00D20E8D"/>
    <w:rPr>
      <w:sz w:val="22"/>
      <w:szCs w:val="22"/>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286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emf"/><Relationship Id="rId6" Type="http://schemas.openxmlformats.org/officeDocument/2006/relationships/image" Target="media/image3.em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1205</Words>
  <Characters>6630</Characters>
  <Application>Microsoft Macintosh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2018-09-24T18:03:00Z</dcterms:created>
  <dcterms:modified xsi:type="dcterms:W3CDTF">2018-09-24T18:15:00Z</dcterms:modified>
</cp:coreProperties>
</file>