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E9C" w:rsidRDefault="00E00E9C" w:rsidP="00E00E9C">
      <w:pPr>
        <w:pStyle w:val="Heading1"/>
        <w:shd w:val="clear" w:color="auto" w:fill="FFFFFF"/>
        <w:spacing w:before="0"/>
        <w:rPr>
          <w:rFonts w:ascii="Arial" w:hAnsi="Arial" w:cs="Arial"/>
          <w:color w:val="555555"/>
          <w:sz w:val="29"/>
          <w:szCs w:val="29"/>
        </w:rPr>
      </w:pPr>
      <w:r>
        <w:rPr>
          <w:rFonts w:ascii="Arial" w:hAnsi="Arial" w:cs="Arial"/>
          <w:color w:val="555555"/>
          <w:sz w:val="29"/>
          <w:szCs w:val="29"/>
        </w:rPr>
        <w:t>Patients beyond borders: A study of medical tourists in four countries</w:t>
      </w:r>
    </w:p>
    <w:p w:rsidR="00E00E9C" w:rsidRDefault="00E00E9C" w:rsidP="00E00E9C">
      <w:pPr>
        <w:rPr>
          <w:rStyle w:val="contribdegrees"/>
          <w:rFonts w:ascii="Arial" w:hAnsi="Arial" w:cs="Arial"/>
          <w:color w:val="000000"/>
        </w:rPr>
      </w:pPr>
      <w:hyperlink r:id="rId8" w:history="1">
        <w:r>
          <w:rPr>
            <w:rStyle w:val="Hyperlink"/>
            <w:rFonts w:ascii="Arial" w:hAnsi="Arial" w:cs="Arial"/>
            <w:b/>
            <w:bCs/>
            <w:color w:val="333333"/>
          </w:rPr>
          <w:t>Mohd Jamal Alsharif</w:t>
        </w:r>
      </w:hyperlink>
      <w:r>
        <w:rPr>
          <w:rFonts w:ascii="Arial" w:hAnsi="Arial" w:cs="Arial"/>
          <w:b/>
          <w:bCs/>
          <w:color w:val="FFFFFF"/>
          <w:sz w:val="21"/>
          <w:szCs w:val="21"/>
        </w:rPr>
        <w:t xml:space="preserve"> ,</w:t>
      </w:r>
      <w:r>
        <w:rPr>
          <w:rStyle w:val="apple-converted-space"/>
          <w:rFonts w:ascii="Arial" w:hAnsi="Arial" w:cs="Arial"/>
          <w:color w:val="006ACC"/>
        </w:rPr>
        <w:t> </w:t>
      </w:r>
      <w:r w:rsidRPr="00E00E9C">
        <w:rPr>
          <w:rStyle w:val="contribdegrees"/>
          <w:rFonts w:ascii="Arial" w:hAnsi="Arial" w:cs="Arial"/>
          <w:color w:val="000000"/>
        </w:rPr>
        <w:t xml:space="preserve">Ronald </w:t>
      </w:r>
      <w:proofErr w:type="spellStart"/>
      <w:r w:rsidRPr="00E00E9C">
        <w:rPr>
          <w:rStyle w:val="contribdegrees"/>
          <w:rFonts w:ascii="Arial" w:hAnsi="Arial" w:cs="Arial"/>
          <w:color w:val="000000"/>
        </w:rPr>
        <w:t>Labonté</w:t>
      </w:r>
      <w:proofErr w:type="spellEnd"/>
      <w:r>
        <w:rPr>
          <w:rStyle w:val="apple-converted-space"/>
          <w:rFonts w:ascii="Arial" w:hAnsi="Arial" w:cs="Arial"/>
          <w:color w:val="006ACC"/>
        </w:rPr>
        <w:t> </w:t>
      </w:r>
      <w:proofErr w:type="spellStart"/>
      <w:r w:rsidRPr="00E00E9C">
        <w:rPr>
          <w:rStyle w:val="contribdegrees"/>
          <w:rFonts w:ascii="Arial" w:hAnsi="Arial" w:cs="Arial"/>
          <w:color w:val="000000"/>
        </w:rPr>
        <w:t>Zuxun</w:t>
      </w:r>
      <w:proofErr w:type="spellEnd"/>
      <w:r w:rsidRPr="00E00E9C">
        <w:rPr>
          <w:rStyle w:val="contribdegrees"/>
          <w:rFonts w:ascii="Arial" w:hAnsi="Arial" w:cs="Arial"/>
          <w:color w:val="000000"/>
        </w:rPr>
        <w:t xml:space="preserve"> Lu</w:t>
      </w:r>
      <w:r>
        <w:rPr>
          <w:rStyle w:val="contribdegrees"/>
          <w:rFonts w:ascii="Arial" w:hAnsi="Arial" w:cs="Arial"/>
          <w:color w:val="000000"/>
        </w:rPr>
        <w:t xml:space="preserve"> </w:t>
      </w:r>
    </w:p>
    <w:p w:rsidR="00E00E9C" w:rsidRDefault="00E00E9C" w:rsidP="00E00E9C">
      <w:pPr>
        <w:rPr>
          <w:rFonts w:ascii="Arial" w:hAnsi="Arial" w:cs="Arial"/>
          <w:color w:val="000000"/>
          <w:sz w:val="18"/>
          <w:szCs w:val="18"/>
        </w:rPr>
      </w:pPr>
      <w:r>
        <w:rPr>
          <w:rStyle w:val="contribdegrees"/>
          <w:rFonts w:ascii="Arial" w:hAnsi="Arial" w:cs="Arial"/>
          <w:color w:val="000000"/>
        </w:rPr>
        <w:t>Canada</w:t>
      </w:r>
    </w:p>
    <w:p w:rsidR="00AE3E37" w:rsidRDefault="00E00E9C" w:rsidP="00E00E9C">
      <w:pPr>
        <w:pStyle w:val="BodyText"/>
        <w:rPr>
          <w:rFonts w:ascii="Arial"/>
          <w:sz w:val="20"/>
        </w:rPr>
      </w:pPr>
      <w:r>
        <w:rPr>
          <w:rFonts w:ascii="Arial" w:hAnsi="Arial" w:cs="Arial"/>
          <w:color w:val="555555"/>
          <w:sz w:val="21"/>
          <w:szCs w:val="21"/>
          <w:shd w:val="clear" w:color="auto" w:fill="FFFFFF"/>
        </w:rPr>
        <w:br/>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rsidP="00E00E9C">
      <w:pPr>
        <w:pStyle w:val="Heading3"/>
        <w:spacing w:before="147"/>
        <w:jc w:val="both"/>
      </w:pPr>
      <w:r>
        <w:rPr>
          <w:color w:val="BF5A14"/>
        </w:rPr>
        <w:lastRenderedPageBreak/>
        <w:t>Abstract</w:t>
      </w:r>
      <w:r w:rsidR="00404E5B">
        <w:rPr>
          <w:color w:val="BF5A14"/>
        </w:rPr>
        <w:t xml:space="preserve"> </w:t>
      </w:r>
    </w:p>
    <w:p w:rsidR="00AE3E37" w:rsidRDefault="00E00E9C" w:rsidP="00E00E9C">
      <w:pPr>
        <w:pStyle w:val="Heading3"/>
        <w:spacing w:before="74"/>
      </w:pPr>
      <w:r>
        <w:rPr>
          <w:color w:val="333333"/>
          <w:shd w:val="clear" w:color="auto" w:fill="FFFFFF"/>
        </w:rPr>
        <w:t>This exploratory study assesses the experiences of medical travelers seeking out of country health care in four destination countries: India, China, Jordan and the United Arab Emirates. It aims to identify the source countries of medical travelers, to understand their reasons for seeking out-of-country care, the type of services they obtained, and their level of satisfaction with the experience. Cost, physician and facility reputation and hospital accreditation were ranked as the most important factors in choosing out-of-country care. Wait times at home or lack of access to care were important motivations for international medical travel. Patient assessment of treatment outcomes is as high as might be found in similar assessments in high-income country facilities. Certain forms of treatment sought by respondents (i.e. organ transplantation) raise specific ethical concerns. Also of concern is that the present health systems in all four countries fail to adequately meet the health needs of their population (notably poorer groups). Evidence and inference strongly suggest that access to health care for poorer groups will worsen in these countries as medical tourism increases, at least in the short term, raising generic ethical and policy challenges over the extent to which access to essential health care by poorer persons is compromised by the public subsidization or promotion of medical tourism.</w:t>
      </w:r>
      <w:r>
        <w:rPr>
          <w:b w:val="0"/>
        </w:rPr>
        <w:t xml:space="preserve"> </w:t>
      </w:r>
      <w:r w:rsidR="00A9710C">
        <w:rPr>
          <w:b w:val="0"/>
        </w:rPr>
        <w:br w:type="column"/>
      </w:r>
    </w:p>
    <w:p w:rsidR="00AE3E37" w:rsidRDefault="00AE3E37">
      <w:pPr>
        <w:pStyle w:val="BodyText"/>
        <w:spacing w:before="2"/>
        <w:rPr>
          <w:rFonts w:ascii="Arial"/>
          <w:b/>
          <w:sz w:val="16"/>
        </w:rPr>
      </w:pPr>
    </w:p>
    <w:p w:rsidR="005973B9" w:rsidRDefault="005973B9" w:rsidP="00E00E9C">
      <w:pPr>
        <w:spacing w:line="204" w:lineRule="exact"/>
        <w:rPr>
          <w:rFonts w:ascii="Arial"/>
          <w:b/>
          <w:sz w:val="20"/>
        </w:rPr>
      </w:pPr>
      <w:r>
        <w:rPr>
          <w:rFonts w:ascii="Arial"/>
          <w:b/>
          <w:color w:val="BF5A14"/>
          <w:sz w:val="20"/>
        </w:rPr>
        <w:br/>
        <w:t>Recent Publications</w:t>
      </w:r>
      <w:r w:rsidR="00E00E9C">
        <w:rPr>
          <w:rFonts w:ascii="Arial"/>
          <w:b/>
          <w:color w:val="BF5A14"/>
          <w:sz w:val="20"/>
        </w:rPr>
        <w:t xml:space="preserve"> </w:t>
      </w:r>
    </w:p>
    <w:p w:rsidR="00E00E9C" w:rsidRDefault="00E00E9C" w:rsidP="00E00E9C">
      <w:pPr>
        <w:pStyle w:val="Default"/>
      </w:pPr>
    </w:p>
    <w:p w:rsidR="00E00E9C" w:rsidRDefault="00E00E9C" w:rsidP="00E00E9C">
      <w:pPr>
        <w:pStyle w:val="Default"/>
        <w:numPr>
          <w:ilvl w:val="0"/>
          <w:numId w:val="4"/>
        </w:numPr>
        <w:spacing w:after="21"/>
        <w:rPr>
          <w:sz w:val="22"/>
          <w:szCs w:val="22"/>
        </w:rPr>
      </w:pPr>
      <w:r>
        <w:rPr>
          <w:sz w:val="22"/>
          <w:szCs w:val="22"/>
        </w:rPr>
        <w:t xml:space="preserve">Mohd Jamal Alsharif, Ronald </w:t>
      </w:r>
      <w:proofErr w:type="spellStart"/>
      <w:r>
        <w:rPr>
          <w:sz w:val="22"/>
          <w:szCs w:val="22"/>
        </w:rPr>
        <w:t>Labonte</w:t>
      </w:r>
      <w:proofErr w:type="spellEnd"/>
      <w:r>
        <w:rPr>
          <w:sz w:val="22"/>
          <w:szCs w:val="22"/>
        </w:rPr>
        <w:t xml:space="preserve">, </w:t>
      </w:r>
      <w:proofErr w:type="spellStart"/>
      <w:r>
        <w:rPr>
          <w:sz w:val="22"/>
          <w:szCs w:val="22"/>
        </w:rPr>
        <w:t>Zuxun</w:t>
      </w:r>
      <w:proofErr w:type="spellEnd"/>
      <w:r>
        <w:rPr>
          <w:sz w:val="22"/>
          <w:szCs w:val="22"/>
        </w:rPr>
        <w:t xml:space="preserve"> Lu. Patients beyond borders: A study of medical tourists in four countries. Global Social Policy, 2010 10: 315-35. </w:t>
      </w:r>
    </w:p>
    <w:p w:rsidR="00E00E9C" w:rsidRDefault="00E00E9C" w:rsidP="00E00E9C">
      <w:pPr>
        <w:pStyle w:val="Default"/>
        <w:numPr>
          <w:ilvl w:val="0"/>
          <w:numId w:val="4"/>
        </w:numPr>
        <w:spacing w:after="21"/>
        <w:rPr>
          <w:sz w:val="22"/>
          <w:szCs w:val="22"/>
        </w:rPr>
      </w:pPr>
      <w:r>
        <w:rPr>
          <w:sz w:val="22"/>
          <w:szCs w:val="22"/>
        </w:rPr>
        <w:t xml:space="preserve">Mohd Jamal Alsharif, </w:t>
      </w:r>
      <w:proofErr w:type="spellStart"/>
      <w:r>
        <w:rPr>
          <w:sz w:val="22"/>
          <w:szCs w:val="22"/>
        </w:rPr>
        <w:t>Alimu</w:t>
      </w:r>
      <w:proofErr w:type="spellEnd"/>
      <w:r>
        <w:rPr>
          <w:sz w:val="22"/>
          <w:szCs w:val="22"/>
        </w:rPr>
        <w:t xml:space="preserve"> Jiang </w:t>
      </w:r>
      <w:proofErr w:type="spellStart"/>
      <w:r>
        <w:rPr>
          <w:sz w:val="22"/>
          <w:szCs w:val="22"/>
        </w:rPr>
        <w:t>Wushou</w:t>
      </w:r>
      <w:proofErr w:type="spellEnd"/>
      <w:r>
        <w:rPr>
          <w:sz w:val="22"/>
          <w:szCs w:val="22"/>
        </w:rPr>
        <w:t xml:space="preserve">. Reconstruction of Defects in the Lip Vermilion with Bilateral Tongue Flaps and Review of the literature. Asian Journal of Oral and Maxillofacial Surgery, 22:2, August 2010, 99-101. </w:t>
      </w:r>
    </w:p>
    <w:p w:rsidR="00E00E9C" w:rsidRDefault="00E00E9C" w:rsidP="00E00E9C">
      <w:pPr>
        <w:pStyle w:val="Default"/>
        <w:numPr>
          <w:ilvl w:val="0"/>
          <w:numId w:val="4"/>
        </w:numPr>
        <w:spacing w:after="21"/>
        <w:rPr>
          <w:sz w:val="22"/>
          <w:szCs w:val="22"/>
        </w:rPr>
      </w:pPr>
      <w:r>
        <w:rPr>
          <w:sz w:val="22"/>
          <w:szCs w:val="22"/>
        </w:rPr>
        <w:t xml:space="preserve">Mohd Jamal Alsharif, </w:t>
      </w:r>
      <w:proofErr w:type="spellStart"/>
      <w:r>
        <w:rPr>
          <w:sz w:val="22"/>
          <w:szCs w:val="22"/>
        </w:rPr>
        <w:t>Alimu</w:t>
      </w:r>
      <w:proofErr w:type="spellEnd"/>
      <w:r>
        <w:rPr>
          <w:sz w:val="22"/>
          <w:szCs w:val="22"/>
        </w:rPr>
        <w:t xml:space="preserve"> Jiang </w:t>
      </w:r>
      <w:proofErr w:type="spellStart"/>
      <w:r>
        <w:rPr>
          <w:sz w:val="22"/>
          <w:szCs w:val="22"/>
        </w:rPr>
        <w:t>Wushou</w:t>
      </w:r>
      <w:proofErr w:type="spellEnd"/>
      <w:r>
        <w:rPr>
          <w:sz w:val="22"/>
          <w:szCs w:val="22"/>
        </w:rPr>
        <w:t xml:space="preserve">, </w:t>
      </w:r>
      <w:proofErr w:type="spellStart"/>
      <w:r>
        <w:rPr>
          <w:sz w:val="22"/>
          <w:szCs w:val="22"/>
        </w:rPr>
        <w:t>Sangang</w:t>
      </w:r>
      <w:proofErr w:type="spellEnd"/>
      <w:r>
        <w:rPr>
          <w:sz w:val="22"/>
          <w:szCs w:val="22"/>
        </w:rPr>
        <w:t xml:space="preserve"> He, </w:t>
      </w:r>
      <w:proofErr w:type="spellStart"/>
      <w:r>
        <w:rPr>
          <w:sz w:val="22"/>
          <w:szCs w:val="22"/>
        </w:rPr>
        <w:t>Yifang</w:t>
      </w:r>
      <w:proofErr w:type="spellEnd"/>
      <w:r>
        <w:rPr>
          <w:sz w:val="22"/>
          <w:szCs w:val="22"/>
        </w:rPr>
        <w:t xml:space="preserve"> Zhao, </w:t>
      </w:r>
      <w:proofErr w:type="spellStart"/>
      <w:r>
        <w:rPr>
          <w:sz w:val="22"/>
          <w:szCs w:val="22"/>
        </w:rPr>
        <w:t>Zhengjun</w:t>
      </w:r>
      <w:proofErr w:type="spellEnd"/>
      <w:r>
        <w:rPr>
          <w:sz w:val="22"/>
          <w:szCs w:val="22"/>
        </w:rPr>
        <w:t xml:space="preserve"> Shan, </w:t>
      </w:r>
      <w:proofErr w:type="spellStart"/>
      <w:r>
        <w:rPr>
          <w:sz w:val="22"/>
          <w:szCs w:val="22"/>
        </w:rPr>
        <w:t>Xinming</w:t>
      </w:r>
      <w:proofErr w:type="spellEnd"/>
      <w:r>
        <w:rPr>
          <w:sz w:val="22"/>
          <w:szCs w:val="22"/>
        </w:rPr>
        <w:t xml:space="preserve"> Chen. Gingival Squamous Cell Carcinoma in Young Patients: A Report of a Case and Review of the Literature. Oral Surgery, Oral Medicine, Oral Pathology, Oral Radiology and </w:t>
      </w:r>
      <w:proofErr w:type="spellStart"/>
      <w:r>
        <w:rPr>
          <w:sz w:val="22"/>
          <w:szCs w:val="22"/>
        </w:rPr>
        <w:t>Endodontology</w:t>
      </w:r>
      <w:proofErr w:type="spellEnd"/>
      <w:r>
        <w:rPr>
          <w:sz w:val="22"/>
          <w:szCs w:val="22"/>
        </w:rPr>
        <w:t xml:space="preserve"> Mar 2009 , 107: 5, 696-700. </w:t>
      </w:r>
    </w:p>
    <w:p w:rsidR="00E00E9C" w:rsidRDefault="00E00E9C" w:rsidP="00E00E9C">
      <w:pPr>
        <w:pStyle w:val="Default"/>
        <w:numPr>
          <w:ilvl w:val="0"/>
          <w:numId w:val="4"/>
        </w:numPr>
        <w:rPr>
          <w:sz w:val="22"/>
          <w:szCs w:val="22"/>
        </w:rPr>
      </w:pPr>
      <w:r>
        <w:rPr>
          <w:sz w:val="22"/>
          <w:szCs w:val="22"/>
        </w:rPr>
        <w:t xml:space="preserve">Mohd Jamal Alsharif, </w:t>
      </w:r>
      <w:proofErr w:type="spellStart"/>
      <w:r>
        <w:rPr>
          <w:sz w:val="22"/>
          <w:szCs w:val="22"/>
        </w:rPr>
        <w:t>Yifang</w:t>
      </w:r>
      <w:proofErr w:type="spellEnd"/>
      <w:r>
        <w:rPr>
          <w:sz w:val="22"/>
          <w:szCs w:val="22"/>
        </w:rPr>
        <w:t xml:space="preserve"> Zhao. </w:t>
      </w:r>
      <w:proofErr w:type="spellStart"/>
      <w:r>
        <w:rPr>
          <w:sz w:val="22"/>
          <w:szCs w:val="22"/>
        </w:rPr>
        <w:t>Teratoid</w:t>
      </w:r>
      <w:proofErr w:type="spellEnd"/>
      <w:r>
        <w:rPr>
          <w:sz w:val="22"/>
          <w:szCs w:val="22"/>
        </w:rPr>
        <w:t xml:space="preserve"> cyst of the floor of the mouth: A </w:t>
      </w:r>
      <w:proofErr w:type="spellStart"/>
      <w:r>
        <w:rPr>
          <w:sz w:val="22"/>
          <w:szCs w:val="22"/>
        </w:rPr>
        <w:t>Clinicopathologic</w:t>
      </w:r>
      <w:proofErr w:type="spellEnd"/>
      <w:r>
        <w:rPr>
          <w:sz w:val="22"/>
          <w:szCs w:val="22"/>
        </w:rPr>
        <w:t xml:space="preserve"> Study of 20 Chinese patients. </w:t>
      </w:r>
      <w:proofErr w:type="spellStart"/>
      <w:r>
        <w:rPr>
          <w:sz w:val="22"/>
          <w:szCs w:val="22"/>
        </w:rPr>
        <w:t>Int</w:t>
      </w:r>
      <w:proofErr w:type="spellEnd"/>
      <w:r>
        <w:rPr>
          <w:sz w:val="22"/>
          <w:szCs w:val="22"/>
        </w:rPr>
        <w:t xml:space="preserve"> J </w:t>
      </w:r>
      <w:proofErr w:type="spellStart"/>
      <w:r>
        <w:rPr>
          <w:sz w:val="22"/>
          <w:szCs w:val="22"/>
        </w:rPr>
        <w:t>Surg</w:t>
      </w:r>
      <w:proofErr w:type="spellEnd"/>
      <w:r>
        <w:rPr>
          <w:sz w:val="22"/>
          <w:szCs w:val="22"/>
        </w:rPr>
        <w:t xml:space="preserve"> </w:t>
      </w:r>
      <w:proofErr w:type="spellStart"/>
      <w:r>
        <w:rPr>
          <w:sz w:val="22"/>
          <w:szCs w:val="22"/>
        </w:rPr>
        <w:t>Pathol</w:t>
      </w:r>
      <w:proofErr w:type="spellEnd"/>
      <w:r>
        <w:rPr>
          <w:sz w:val="22"/>
          <w:szCs w:val="22"/>
        </w:rPr>
        <w:t xml:space="preserve"> 2009 17: 111-115. </w:t>
      </w:r>
    </w:p>
    <w:p w:rsidR="00AE3E37" w:rsidRPr="008756E6" w:rsidRDefault="00E00E9C" w:rsidP="00E00E9C">
      <w:pPr>
        <w:pStyle w:val="ListParagraph"/>
        <w:numPr>
          <w:ilvl w:val="0"/>
          <w:numId w:val="4"/>
        </w:numPr>
        <w:tabs>
          <w:tab w:val="left" w:pos="384"/>
        </w:tabs>
        <w:ind w:right="117"/>
      </w:pPr>
      <w:r>
        <w:t xml:space="preserve">Mohd Jamal Alsharif, </w:t>
      </w:r>
      <w:proofErr w:type="spellStart"/>
      <w:r>
        <w:t>Zhi</w:t>
      </w:r>
      <w:proofErr w:type="spellEnd"/>
      <w:r>
        <w:t xml:space="preserve">-Jun Sun, </w:t>
      </w:r>
      <w:proofErr w:type="spellStart"/>
      <w:r>
        <w:t>Xin</w:t>
      </w:r>
      <w:proofErr w:type="spellEnd"/>
      <w:r>
        <w:t xml:space="preserve">-Ming Chen, Shi-Ping Wang, and Yi-Fang Zhao. Benign Fibro-osseous Lesions of the Jaws: A Study of 127 Chinese Patients and Review of the Literature. </w:t>
      </w:r>
      <w:proofErr w:type="spellStart"/>
      <w:r>
        <w:t>Int</w:t>
      </w:r>
      <w:proofErr w:type="spellEnd"/>
      <w:r>
        <w:t xml:space="preserve"> J </w:t>
      </w:r>
      <w:proofErr w:type="spellStart"/>
      <w:r>
        <w:t>Surg</w:t>
      </w:r>
      <w:proofErr w:type="spellEnd"/>
      <w:r>
        <w:t xml:space="preserve"> </w:t>
      </w:r>
      <w:proofErr w:type="spellStart"/>
      <w:r>
        <w:t>Pathol</w:t>
      </w:r>
      <w:proofErr w:type="spellEnd"/>
      <w:r>
        <w:t xml:space="preserve"> 2009; 17: 122-134.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CA" w:eastAsia="en-C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E00E9C">
      <w:pPr>
        <w:spacing w:before="92"/>
        <w:ind w:right="4234"/>
        <w:rPr>
          <w:rFonts w:ascii="Arial"/>
        </w:rPr>
      </w:pPr>
      <w:r>
        <w:rPr>
          <w:noProof/>
        </w:rPr>
        <w:t xml:space="preserve">              </w:t>
      </w:r>
      <w:r w:rsidR="00E00E9C">
        <w:rPr>
          <w:noProof/>
          <w:lang w:val="en-CA" w:eastAsia="en-CA"/>
        </w:rPr>
        <w:drawing>
          <wp:inline distT="0" distB="0" distL="0" distR="0" wp14:anchorId="5D248701" wp14:editId="5D5C1744">
            <wp:extent cx="804672" cy="12616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7828" cy="1266583"/>
                    </a:xfrm>
                    <a:prstGeom prst="rect">
                      <a:avLst/>
                    </a:prstGeom>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w:t>
      </w:r>
      <w:r w:rsidR="00E00E9C">
        <w:rPr>
          <w:rFonts w:ascii="Arial"/>
          <w:color w:val="BF5A14"/>
        </w:rPr>
        <w:t xml:space="preserve"> </w:t>
      </w:r>
    </w:p>
    <w:p w:rsidR="00D01F6F" w:rsidRPr="00D01F6F" w:rsidRDefault="00E00E9C" w:rsidP="00D01F6F">
      <w:pPr>
        <w:spacing w:before="41" w:line="154" w:lineRule="exact"/>
        <w:ind w:left="213" w:right="231"/>
        <w:jc w:val="both"/>
        <w:rPr>
          <w:rFonts w:ascii="Arial"/>
          <w:sz w:val="14"/>
        </w:rPr>
      </w:pPr>
      <w:r>
        <w:rPr>
          <w:rFonts w:ascii="Arial"/>
          <w:sz w:val="14"/>
        </w:rPr>
        <w:t xml:space="preserve">Mohd Jamal Alsharif </w:t>
      </w:r>
      <w:r w:rsidR="00A9710C">
        <w:rPr>
          <w:rFonts w:ascii="Arial"/>
          <w:sz w:val="14"/>
        </w:rPr>
        <w:t xml:space="preserve">has her expertise in evaluation and passion in improving the health and wellbeing. </w:t>
      </w:r>
      <w:r w:rsidR="00D01F6F">
        <w:rPr>
          <w:rFonts w:ascii="Arial"/>
          <w:sz w:val="14"/>
        </w:rPr>
        <w:t xml:space="preserve">He </w:t>
      </w:r>
      <w:r w:rsidR="00D01F6F" w:rsidRPr="00D01F6F">
        <w:rPr>
          <w:rFonts w:ascii="Arial"/>
          <w:sz w:val="14"/>
        </w:rPr>
        <w:t>ha</w:t>
      </w:r>
      <w:r w:rsidR="00D01F6F">
        <w:rPr>
          <w:rFonts w:ascii="Arial"/>
          <w:sz w:val="14"/>
        </w:rPr>
        <w:t>s</w:t>
      </w:r>
      <w:r w:rsidR="00D01F6F" w:rsidRPr="00D01F6F">
        <w:rPr>
          <w:rFonts w:ascii="Arial"/>
          <w:sz w:val="14"/>
        </w:rPr>
        <w:t xml:space="preserve"> significant experience</w:t>
      </w:r>
      <w:r w:rsidR="00D01F6F" w:rsidRPr="00D01F6F">
        <w:rPr>
          <w:rFonts w:ascii="Arial"/>
          <w:sz w:val="14"/>
        </w:rPr>
        <w:t> </w:t>
      </w:r>
      <w:r w:rsidR="00D01F6F" w:rsidRPr="00D01F6F">
        <w:rPr>
          <w:rFonts w:ascii="Arial"/>
          <w:sz w:val="14"/>
        </w:rPr>
        <w:t>in public health administration, and</w:t>
      </w:r>
      <w:r w:rsidR="00D01F6F">
        <w:rPr>
          <w:rFonts w:ascii="Arial"/>
          <w:sz w:val="14"/>
        </w:rPr>
        <w:t xml:space="preserve"> </w:t>
      </w:r>
      <w:r w:rsidR="00D01F6F" w:rsidRPr="00D01F6F">
        <w:rPr>
          <w:rFonts w:ascii="Arial"/>
          <w:sz w:val="14"/>
        </w:rPr>
        <w:t>experience in the development and implementation of epidemiologic surveillance projects</w:t>
      </w:r>
      <w:r w:rsidR="00D01F6F">
        <w:rPr>
          <w:rFonts w:ascii="Arial"/>
          <w:sz w:val="14"/>
        </w:rPr>
        <w:t xml:space="preserve"> </w:t>
      </w:r>
      <w:r w:rsidR="00D01F6F" w:rsidRPr="00D01F6F">
        <w:rPr>
          <w:rFonts w:ascii="Arial"/>
          <w:sz w:val="14"/>
        </w:rPr>
        <w:t>involving multi-disciplinary teams, including experience with data analysis and interpretation.</w:t>
      </w:r>
      <w:r w:rsidR="00D01F6F" w:rsidRPr="00D01F6F">
        <w:rPr>
          <w:rFonts w:ascii="Arial"/>
          <w:sz w:val="14"/>
        </w:rPr>
        <w:t> </w:t>
      </w:r>
      <w:r w:rsidR="00D01F6F">
        <w:rPr>
          <w:rFonts w:ascii="Arial"/>
          <w:sz w:val="14"/>
        </w:rPr>
        <w:t xml:space="preserve">He </w:t>
      </w:r>
      <w:r w:rsidR="00D01F6F" w:rsidRPr="00D01F6F">
        <w:rPr>
          <w:rFonts w:ascii="Arial"/>
          <w:sz w:val="14"/>
        </w:rPr>
        <w:t>ha</w:t>
      </w:r>
      <w:r w:rsidR="00D01F6F">
        <w:rPr>
          <w:rFonts w:ascii="Arial"/>
          <w:sz w:val="14"/>
        </w:rPr>
        <w:t>s</w:t>
      </w:r>
      <w:r w:rsidR="00D01F6F" w:rsidRPr="00D01F6F">
        <w:rPr>
          <w:rFonts w:ascii="Arial"/>
          <w:sz w:val="14"/>
        </w:rPr>
        <w:t xml:space="preserve"> been involved in various large-scale epidemiological health concerns in China, Jordan, and</w:t>
      </w:r>
      <w:r w:rsidR="00D01F6F">
        <w:rPr>
          <w:rFonts w:ascii="Arial"/>
          <w:sz w:val="14"/>
        </w:rPr>
        <w:t xml:space="preserve"> </w:t>
      </w:r>
      <w:r w:rsidR="00D01F6F" w:rsidRPr="00D01F6F">
        <w:rPr>
          <w:rFonts w:ascii="Arial"/>
          <w:sz w:val="14"/>
        </w:rPr>
        <w:t xml:space="preserve">Canada and through which, </w:t>
      </w:r>
      <w:r w:rsidR="00D01F6F">
        <w:rPr>
          <w:rFonts w:ascii="Arial"/>
          <w:sz w:val="14"/>
        </w:rPr>
        <w:t>he</w:t>
      </w:r>
      <w:r w:rsidR="00D01F6F" w:rsidRPr="00D01F6F">
        <w:rPr>
          <w:rFonts w:ascii="Arial"/>
          <w:sz w:val="14"/>
        </w:rPr>
        <w:t> </w:t>
      </w:r>
      <w:r w:rsidR="00D01F6F" w:rsidRPr="00D01F6F">
        <w:rPr>
          <w:rFonts w:ascii="Arial"/>
          <w:sz w:val="14"/>
        </w:rPr>
        <w:t>develop the</w:t>
      </w:r>
      <w:r w:rsidR="00D01F6F" w:rsidRPr="00D01F6F">
        <w:rPr>
          <w:rFonts w:ascii="Arial"/>
          <w:sz w:val="14"/>
        </w:rPr>
        <w:t> </w:t>
      </w:r>
      <w:r w:rsidR="00D01F6F" w:rsidRPr="00D01F6F">
        <w:rPr>
          <w:rFonts w:ascii="Arial"/>
          <w:sz w:val="14"/>
        </w:rPr>
        <w:t>ability to prioritize,</w:t>
      </w:r>
      <w:r w:rsidR="00D01F6F" w:rsidRPr="00D01F6F">
        <w:rPr>
          <w:rFonts w:ascii="Arial"/>
          <w:sz w:val="14"/>
        </w:rPr>
        <w:t> </w:t>
      </w:r>
      <w:r w:rsidR="00D01F6F" w:rsidRPr="00D01F6F">
        <w:rPr>
          <w:rFonts w:ascii="Arial"/>
          <w:sz w:val="14"/>
        </w:rPr>
        <w:t>troubleshoot and solve problems in</w:t>
      </w:r>
      <w:r w:rsidR="00D01F6F">
        <w:rPr>
          <w:rFonts w:ascii="Arial"/>
          <w:sz w:val="14"/>
        </w:rPr>
        <w:t xml:space="preserve"> </w:t>
      </w:r>
      <w:r w:rsidR="00D01F6F" w:rsidRPr="00D01F6F">
        <w:rPr>
          <w:rFonts w:ascii="Arial"/>
          <w:sz w:val="14"/>
        </w:rPr>
        <w:t>a timely and accurate manner</w:t>
      </w:r>
      <w:r w:rsidR="00D01F6F" w:rsidRPr="00D01F6F">
        <w:rPr>
          <w:rFonts w:ascii="Arial"/>
          <w:sz w:val="14"/>
        </w:rPr>
        <w:t> </w:t>
      </w:r>
      <w:r w:rsidR="00D01F6F" w:rsidRPr="00D01F6F">
        <w:rPr>
          <w:rFonts w:ascii="Arial"/>
          <w:sz w:val="14"/>
        </w:rPr>
        <w:t>while operating in a portfolio where issues are constantly</w:t>
      </w:r>
      <w:r w:rsidR="00D01F6F">
        <w:rPr>
          <w:rFonts w:ascii="Arial"/>
          <w:sz w:val="14"/>
        </w:rPr>
        <w:t xml:space="preserve"> </w:t>
      </w:r>
      <w:r w:rsidR="00D01F6F" w:rsidRPr="00D01F6F">
        <w:rPr>
          <w:rFonts w:ascii="Arial"/>
          <w:sz w:val="14"/>
        </w:rPr>
        <w:t>emerging.</w:t>
      </w:r>
      <w:r w:rsidR="00D01F6F">
        <w:rPr>
          <w:rFonts w:ascii="Arial"/>
          <w:sz w:val="14"/>
        </w:rPr>
        <w:t xml:space="preserve"> </w:t>
      </w:r>
    </w:p>
    <w:p w:rsidR="00D01F6F" w:rsidRPr="00D01F6F" w:rsidRDefault="00D01F6F" w:rsidP="00D01F6F">
      <w:pPr>
        <w:spacing w:before="41" w:line="154" w:lineRule="exact"/>
        <w:ind w:left="213" w:right="231"/>
        <w:jc w:val="both"/>
        <w:rPr>
          <w:rFonts w:ascii="Arial"/>
          <w:sz w:val="14"/>
        </w:rPr>
      </w:pPr>
    </w:p>
    <w:p w:rsidR="00AE3E37" w:rsidRDefault="00A9710C" w:rsidP="00D01F6F">
      <w:pPr>
        <w:spacing w:before="41" w:line="154" w:lineRule="exact"/>
        <w:ind w:left="213" w:right="231"/>
        <w:jc w:val="center"/>
        <w:rPr>
          <w:rStyle w:val="Hyperlink"/>
          <w:rFonts w:ascii="Arial"/>
          <w:sz w:val="14"/>
        </w:rPr>
      </w:pPr>
      <w:r>
        <w:rPr>
          <w:rFonts w:ascii="Arial"/>
          <w:sz w:val="14"/>
        </w:rPr>
        <w:t xml:space="preserve">Email: </w:t>
      </w:r>
      <w:hyperlink r:id="rId12" w:history="1">
        <w:r w:rsidR="00E00E9C" w:rsidRPr="009D34B7">
          <w:rPr>
            <w:rStyle w:val="Hyperlink"/>
            <w:rFonts w:ascii="Arial"/>
            <w:sz w:val="14"/>
          </w:rPr>
          <w:t>dr.alsharifjamal@gmail.com</w:t>
        </w:r>
      </w:hyperlink>
    </w:p>
    <w:p w:rsidR="00827B1F" w:rsidRPr="00827B1F" w:rsidRDefault="00827B1F" w:rsidP="00205E61">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w:t>
      </w:r>
      <w:r w:rsidR="00E00E9C">
        <w:rPr>
          <w:rStyle w:val="Hyperlink"/>
          <w:rFonts w:ascii="Arial"/>
          <w:color w:val="auto"/>
          <w:sz w:val="14"/>
          <w:u w:val="none"/>
        </w:rPr>
        <w:t>613</w:t>
      </w:r>
      <w:r>
        <w:rPr>
          <w:rStyle w:val="Hyperlink"/>
          <w:rFonts w:ascii="Arial"/>
          <w:color w:val="auto"/>
          <w:sz w:val="14"/>
          <w:u w:val="none"/>
        </w:rPr>
        <w:t>-</w:t>
      </w:r>
      <w:r w:rsidR="00E00E9C">
        <w:rPr>
          <w:rStyle w:val="Hyperlink"/>
          <w:rFonts w:ascii="Arial"/>
          <w:color w:val="auto"/>
          <w:sz w:val="14"/>
          <w:u w:val="none"/>
        </w:rPr>
        <w:t>869</w:t>
      </w:r>
      <w:r>
        <w:rPr>
          <w:rStyle w:val="Hyperlink"/>
          <w:rFonts w:ascii="Arial"/>
          <w:color w:val="auto"/>
          <w:sz w:val="14"/>
          <w:u w:val="none"/>
        </w:rPr>
        <w:t>-</w:t>
      </w:r>
      <w:r w:rsidR="00205E61">
        <w:rPr>
          <w:rStyle w:val="Hyperlink"/>
          <w:rFonts w:ascii="Arial"/>
          <w:color w:val="auto"/>
          <w:sz w:val="14"/>
          <w:u w:val="none"/>
        </w:rPr>
        <w:t>3610</w:t>
      </w:r>
    </w:p>
    <w:p w:rsidR="00AE3E37" w:rsidRDefault="00292ED9">
      <w:pPr>
        <w:pStyle w:val="BodyText"/>
        <w:spacing w:before="2"/>
        <w:rPr>
          <w:rFonts w:ascii="Arial"/>
          <w:sz w:val="19"/>
        </w:rPr>
      </w:pPr>
      <w:r>
        <w:rPr>
          <w:noProof/>
          <w:lang w:val="en-CA" w:eastAsia="en-CA"/>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AAA" w:rsidRDefault="00E43AAA">
      <w:r>
        <w:separator/>
      </w:r>
    </w:p>
  </w:endnote>
  <w:endnote w:type="continuationSeparator" w:id="0">
    <w:p w:rsidR="00E43AAA" w:rsidRDefault="00E43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CA" w:eastAsia="en-C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CA" w:eastAsia="en-C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CA" w:eastAsia="en-C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AAA" w:rsidRDefault="00E43AAA">
      <w:r>
        <w:separator/>
      </w:r>
    </w:p>
  </w:footnote>
  <w:footnote w:type="continuationSeparator" w:id="0">
    <w:p w:rsidR="00E43AAA" w:rsidRDefault="00E43A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CA" w:eastAsia="en-C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8942106"/>
    <w:multiLevelType w:val="hybridMultilevel"/>
    <w:tmpl w:val="1CA8AC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05E61"/>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01F6F"/>
    <w:rsid w:val="00DE3104"/>
    <w:rsid w:val="00E00E9C"/>
    <w:rsid w:val="00E029EB"/>
    <w:rsid w:val="00E43AA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E00E9C"/>
    <w:rPr>
      <w:rFonts w:ascii="Minion Pro" w:eastAsia="Minion Pro" w:hAnsi="Minion Pro" w:cs="Minion Pro"/>
      <w:b/>
      <w:bCs/>
      <w:sz w:val="36"/>
      <w:szCs w:val="36"/>
    </w:rPr>
  </w:style>
  <w:style w:type="character" w:customStyle="1" w:styleId="contribdegrees">
    <w:name w:val="contribdegrees"/>
    <w:basedOn w:val="DefaultParagraphFont"/>
    <w:rsid w:val="00E00E9C"/>
  </w:style>
  <w:style w:type="character" w:customStyle="1" w:styleId="apple-converted-space">
    <w:name w:val="apple-converted-space"/>
    <w:basedOn w:val="DefaultParagraphFont"/>
    <w:rsid w:val="00E00E9C"/>
  </w:style>
  <w:style w:type="paragraph" w:customStyle="1" w:styleId="Default">
    <w:name w:val="Default"/>
    <w:rsid w:val="00E00E9C"/>
    <w:pPr>
      <w:widowControl/>
      <w:autoSpaceDE w:val="0"/>
      <w:autoSpaceDN w:val="0"/>
      <w:adjustRightInd w:val="0"/>
    </w:pPr>
    <w:rPr>
      <w:rFonts w:ascii="Times New Roman" w:hAnsi="Times New Roman" w:cs="Times New Roman"/>
      <w:color w:val="000000"/>
      <w:sz w:val="24"/>
      <w:szCs w:val="24"/>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E00E9C"/>
    <w:rPr>
      <w:rFonts w:ascii="Minion Pro" w:eastAsia="Minion Pro" w:hAnsi="Minion Pro" w:cs="Minion Pro"/>
      <w:b/>
      <w:bCs/>
      <w:sz w:val="36"/>
      <w:szCs w:val="36"/>
    </w:rPr>
  </w:style>
  <w:style w:type="character" w:customStyle="1" w:styleId="contribdegrees">
    <w:name w:val="contribdegrees"/>
    <w:basedOn w:val="DefaultParagraphFont"/>
    <w:rsid w:val="00E00E9C"/>
  </w:style>
  <w:style w:type="character" w:customStyle="1" w:styleId="apple-converted-space">
    <w:name w:val="apple-converted-space"/>
    <w:basedOn w:val="DefaultParagraphFont"/>
    <w:rsid w:val="00E00E9C"/>
  </w:style>
  <w:style w:type="paragraph" w:customStyle="1" w:styleId="Default">
    <w:name w:val="Default"/>
    <w:rsid w:val="00E00E9C"/>
    <w:pPr>
      <w:widowControl/>
      <w:autoSpaceDE w:val="0"/>
      <w:autoSpaceDN w:val="0"/>
      <w:adjustRightInd w:val="0"/>
    </w:pPr>
    <w:rPr>
      <w:rFonts w:ascii="Times New Roman" w:hAnsi="Times New Roman" w:cs="Times New Roman"/>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516126">
      <w:bodyDiv w:val="1"/>
      <w:marLeft w:val="0"/>
      <w:marRight w:val="0"/>
      <w:marTop w:val="0"/>
      <w:marBottom w:val="0"/>
      <w:divBdr>
        <w:top w:val="none" w:sz="0" w:space="0" w:color="auto"/>
        <w:left w:val="none" w:sz="0" w:space="0" w:color="auto"/>
        <w:bottom w:val="none" w:sz="0" w:space="0" w:color="auto"/>
        <w:right w:val="none" w:sz="0" w:space="0" w:color="auto"/>
      </w:divBdr>
      <w:divsChild>
        <w:div w:id="516892108">
          <w:marLeft w:val="0"/>
          <w:marRight w:val="0"/>
          <w:marTop w:val="0"/>
          <w:marBottom w:val="135"/>
          <w:divBdr>
            <w:top w:val="none" w:sz="0" w:space="0" w:color="auto"/>
            <w:left w:val="none" w:sz="0" w:space="0" w:color="auto"/>
            <w:bottom w:val="none" w:sz="0" w:space="0" w:color="auto"/>
            <w:right w:val="none" w:sz="0" w:space="0" w:color="auto"/>
          </w:divBdr>
          <w:divsChild>
            <w:div w:id="1682585928">
              <w:marLeft w:val="0"/>
              <w:marRight w:val="0"/>
              <w:marTop w:val="0"/>
              <w:marBottom w:val="0"/>
              <w:divBdr>
                <w:top w:val="none" w:sz="0" w:space="0" w:color="auto"/>
                <w:left w:val="none" w:sz="0" w:space="0" w:color="auto"/>
                <w:bottom w:val="none" w:sz="0" w:space="0" w:color="auto"/>
                <w:right w:val="none" w:sz="0" w:space="0" w:color="auto"/>
              </w:divBdr>
              <w:divsChild>
                <w:div w:id="1906642871">
                  <w:marLeft w:val="0"/>
                  <w:marRight w:val="0"/>
                  <w:marTop w:val="0"/>
                  <w:marBottom w:val="0"/>
                  <w:divBdr>
                    <w:top w:val="none" w:sz="0" w:space="0" w:color="auto"/>
                    <w:left w:val="none" w:sz="0" w:space="0" w:color="auto"/>
                    <w:bottom w:val="none" w:sz="0" w:space="0" w:color="auto"/>
                    <w:right w:val="none" w:sz="0" w:space="0" w:color="auto"/>
                  </w:divBdr>
                  <w:divsChild>
                    <w:div w:id="1746485606">
                      <w:marLeft w:val="0"/>
                      <w:marRight w:val="0"/>
                      <w:marTop w:val="0"/>
                      <w:marBottom w:val="0"/>
                      <w:divBdr>
                        <w:top w:val="none" w:sz="0" w:space="0" w:color="auto"/>
                        <w:left w:val="none" w:sz="0" w:space="0" w:color="auto"/>
                        <w:bottom w:val="none" w:sz="0" w:space="0" w:color="auto"/>
                        <w:right w:val="none" w:sz="0" w:space="0" w:color="auto"/>
                      </w:divBdr>
                      <w:divsChild>
                        <w:div w:id="629437090">
                          <w:marLeft w:val="0"/>
                          <w:marRight w:val="0"/>
                          <w:marTop w:val="0"/>
                          <w:marBottom w:val="0"/>
                          <w:divBdr>
                            <w:top w:val="single" w:sz="6" w:space="0" w:color="CCCCCC"/>
                            <w:left w:val="single" w:sz="6" w:space="0" w:color="CCCCCC"/>
                            <w:bottom w:val="single" w:sz="6" w:space="0" w:color="CCCCCC"/>
                            <w:right w:val="single" w:sz="6" w:space="0" w:color="CCCCCC"/>
                          </w:divBdr>
                          <w:divsChild>
                            <w:div w:id="2141534926">
                              <w:marLeft w:val="0"/>
                              <w:marRight w:val="0"/>
                              <w:marTop w:val="0"/>
                              <w:marBottom w:val="0"/>
                              <w:divBdr>
                                <w:top w:val="none" w:sz="0" w:space="0" w:color="auto"/>
                                <w:left w:val="none" w:sz="0" w:space="0" w:color="auto"/>
                                <w:bottom w:val="none" w:sz="0" w:space="0" w:color="auto"/>
                                <w:right w:val="none" w:sz="0" w:space="0" w:color="auto"/>
                              </w:divBdr>
                            </w:div>
                            <w:div w:id="1358119081">
                              <w:marLeft w:val="0"/>
                              <w:marRight w:val="0"/>
                              <w:marTop w:val="0"/>
                              <w:marBottom w:val="0"/>
                              <w:divBdr>
                                <w:top w:val="none" w:sz="0" w:space="0" w:color="auto"/>
                                <w:left w:val="none" w:sz="0" w:space="0" w:color="auto"/>
                                <w:bottom w:val="none" w:sz="0" w:space="0" w:color="auto"/>
                                <w:right w:val="none" w:sz="0" w:space="0" w:color="auto"/>
                              </w:divBdr>
                              <w:divsChild>
                                <w:div w:id="204567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03612200">
      <w:bodyDiv w:val="1"/>
      <w:marLeft w:val="0"/>
      <w:marRight w:val="0"/>
      <w:marTop w:val="0"/>
      <w:marBottom w:val="0"/>
      <w:divBdr>
        <w:top w:val="none" w:sz="0" w:space="0" w:color="auto"/>
        <w:left w:val="none" w:sz="0" w:space="0" w:color="auto"/>
        <w:bottom w:val="none" w:sz="0" w:space="0" w:color="auto"/>
        <w:right w:val="none" w:sz="0" w:space="0" w:color="auto"/>
      </w:divBdr>
      <w:divsChild>
        <w:div w:id="1599168615">
          <w:marLeft w:val="0"/>
          <w:marRight w:val="0"/>
          <w:marTop w:val="0"/>
          <w:marBottom w:val="0"/>
          <w:divBdr>
            <w:top w:val="none" w:sz="0" w:space="0" w:color="auto"/>
            <w:left w:val="none" w:sz="0" w:space="0" w:color="auto"/>
            <w:bottom w:val="none" w:sz="0" w:space="0" w:color="auto"/>
            <w:right w:val="none" w:sz="0" w:space="0" w:color="auto"/>
          </w:divBdr>
          <w:divsChild>
            <w:div w:id="4470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journals.sagepub.com/author/Alsharif%2C+Mohd+Jama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alsharifjamal@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Mohamed Alsharif</cp:lastModifiedBy>
  <cp:revision>2</cp:revision>
  <dcterms:created xsi:type="dcterms:W3CDTF">2017-03-31T16:45:00Z</dcterms:created>
  <dcterms:modified xsi:type="dcterms:W3CDTF">2017-03-31T16:45:00Z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