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787" w:rsidRDefault="008F7787">
      <w:r>
        <w:t>We have observed Oropharyngeal Squamous cell carcinomas  (OPSCC) is caused by Human</w:t>
      </w:r>
      <w:r w:rsidR="003B4057">
        <w:t xml:space="preserve"> papillomavirus (</w:t>
      </w:r>
      <w:r>
        <w:t>HPV) infection. They form a unique group with</w:t>
      </w:r>
      <w:r w:rsidR="003B4057">
        <w:t xml:space="preserve"> </w:t>
      </w:r>
      <w:r>
        <w:t>significantly more responses to</w:t>
      </w:r>
      <w:r w:rsidR="003B4057">
        <w:t xml:space="preserve"> treatment tha</w:t>
      </w:r>
      <w:r>
        <w:t xml:space="preserve">n traditional tobacco related  </w:t>
      </w:r>
      <w:r w:rsidR="003B4057">
        <w:t xml:space="preserve">squamous cell cancers of the head and neck. </w:t>
      </w:r>
    </w:p>
    <w:p w:rsidR="008F7787" w:rsidRDefault="003B4057">
      <w:r>
        <w:t>Conventional management with definitive chemoradiation, surgery and adjuvant radiation, or radiation given with altered fractionation schemes</w:t>
      </w:r>
      <w:r w:rsidR="008F7787">
        <w:t xml:space="preserve"> are used as strategies usually,But this</w:t>
      </w:r>
      <w:r>
        <w:t xml:space="preserve"> incurs long-term morbidity that escalates with treatment intensity and significantly impairs </w:t>
      </w:r>
      <w:r w:rsidR="008F7787">
        <w:t xml:space="preserve">the </w:t>
      </w:r>
      <w:r>
        <w:t>quality of life</w:t>
      </w:r>
      <w:r w:rsidR="008F7787">
        <w:t xml:space="preserve"> of the patient.</w:t>
      </w:r>
    </w:p>
    <w:p w:rsidR="008F7787" w:rsidRDefault="003B4057">
      <w:r>
        <w:t xml:space="preserve"> Recent trials have suggested that less intensive treatment regimens may achieve similar efficacy with decreased toxicity. </w:t>
      </w:r>
    </w:p>
    <w:p w:rsidR="008F7787" w:rsidRDefault="008F7787">
      <w:r>
        <w:t>In this presentation</w:t>
      </w:r>
      <w:r w:rsidR="003B4057">
        <w:t>,</w:t>
      </w:r>
      <w:r>
        <w:t xml:space="preserve">various </w:t>
      </w:r>
      <w:r w:rsidR="003B4057">
        <w:t xml:space="preserve"> strategies used for de-escalation of treatment, which include the reduction of radiation dose,</w:t>
      </w:r>
      <w:r>
        <w:t xml:space="preserve"> substitution </w:t>
      </w:r>
      <w:r w:rsidR="003B4057">
        <w:t xml:space="preserve"> of concurrent radiosensitising chemotherapy</w:t>
      </w:r>
      <w:r>
        <w:t xml:space="preserve"> by Anti-EGFR Therapies</w:t>
      </w:r>
      <w:r w:rsidR="003B4057">
        <w:t xml:space="preserve"> and the use of minimally invasive surgery</w:t>
      </w:r>
      <w:r>
        <w:t>(TORS) are being highlighted.</w:t>
      </w:r>
    </w:p>
    <w:p w:rsidR="00427547" w:rsidRDefault="008F7787">
      <w:r>
        <w:t>T</w:t>
      </w:r>
      <w:r w:rsidR="003B4057">
        <w:t>he rationale behind these approaches and the preliminary data demonstrating t</w:t>
      </w:r>
      <w:r>
        <w:t>he success of de-escalation, and also the benefits are being discussed.</w:t>
      </w:r>
    </w:p>
    <w:sectPr w:rsidR="004275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3B4057"/>
    <w:rsid w:val="003B4057"/>
    <w:rsid w:val="00427547"/>
    <w:rsid w:val="008F7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intradonco07</dc:creator>
  <cp:keywords/>
  <dc:description/>
  <cp:lastModifiedBy>intradonco07</cp:lastModifiedBy>
  <cp:revision>4</cp:revision>
  <dcterms:created xsi:type="dcterms:W3CDTF">2019-05-30T09:18:00Z</dcterms:created>
  <dcterms:modified xsi:type="dcterms:W3CDTF">2019-05-30T10:08:00Z</dcterms:modified>
</cp:coreProperties>
</file>