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24D32" w:rsidP="000534A1">
      <w:pPr>
        <w:pStyle w:val="Heading1"/>
        <w:spacing w:before="170"/>
        <w:ind w:left="0"/>
        <w:jc w:val="both"/>
      </w:pPr>
      <w:r>
        <w:rPr>
          <w:color w:val="337AB7"/>
        </w:rPr>
        <w:t xml:space="preserve">Robson system </w:t>
      </w:r>
      <w:r w:rsidR="00A1323E">
        <w:rPr>
          <w:color w:val="337AB7"/>
        </w:rPr>
        <w:t>analysis in Kyiv Perinatal Cent</w:t>
      </w:r>
      <w:r>
        <w:rPr>
          <w:color w:val="337AB7"/>
        </w:rPr>
        <w:t>e</w:t>
      </w:r>
      <w:r w:rsidR="00A1323E">
        <w:rPr>
          <w:color w:val="337AB7"/>
        </w:rPr>
        <w:t>r</w:t>
      </w:r>
      <w:r>
        <w:rPr>
          <w:color w:val="337AB7"/>
        </w:rPr>
        <w:t xml:space="preserve"> </w:t>
      </w:r>
    </w:p>
    <w:p w:rsidR="005973B9" w:rsidRDefault="00A1323E" w:rsidP="00A1323E">
      <w:pPr>
        <w:pStyle w:val="BodyText"/>
        <w:spacing w:before="73" w:line="198" w:lineRule="exact"/>
        <w:ind w:left="100" w:right="5987"/>
        <w:rPr>
          <w:rFonts w:ascii="Arial"/>
        </w:rPr>
      </w:pPr>
      <w:bookmarkStart w:id="0" w:name="_GoBack"/>
      <w:r>
        <w:rPr>
          <w:rFonts w:ascii="Arial"/>
        </w:rPr>
        <w:t xml:space="preserve">Victoria V </w:t>
      </w:r>
      <w:proofErr w:type="gramStart"/>
      <w:r>
        <w:rPr>
          <w:rFonts w:ascii="Arial"/>
        </w:rPr>
        <w:t>Bila</w:t>
      </w:r>
      <w:r w:rsidR="00470E25">
        <w:rPr>
          <w:rFonts w:ascii="Arial"/>
        </w:rPr>
        <w:t xml:space="preserve"> </w:t>
      </w:r>
      <w:bookmarkEnd w:id="0"/>
      <w:r>
        <w:rPr>
          <w:rFonts w:ascii="Arial"/>
        </w:rPr>
        <w:t>,</w:t>
      </w:r>
      <w:proofErr w:type="gramEnd"/>
      <w:r>
        <w:rPr>
          <w:rFonts w:ascii="Arial"/>
        </w:rPr>
        <w:t xml:space="preserve"> </w:t>
      </w:r>
      <w:r w:rsidR="005973B9">
        <w:rPr>
          <w:rFonts w:ascii="Arial"/>
        </w:rPr>
        <w:t xml:space="preserve">PhD, </w:t>
      </w:r>
      <w:r>
        <w:rPr>
          <w:rFonts w:ascii="Arial"/>
        </w:rPr>
        <w:t xml:space="preserve">Kyiv Perinatal Centre, Kyiv, Ukraine </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1323E" w:rsidRPr="00A1323E" w:rsidRDefault="00A1323E" w:rsidP="00A1323E">
      <w:pPr>
        <w:spacing w:line="360" w:lineRule="auto"/>
        <w:ind w:firstLine="567"/>
        <w:contextualSpacing/>
        <w:jc w:val="both"/>
        <w:rPr>
          <w:rFonts w:cs="Times New Roman"/>
          <w:sz w:val="18"/>
          <w:szCs w:val="18"/>
        </w:rPr>
      </w:pPr>
      <w:r w:rsidRPr="00A1323E">
        <w:rPr>
          <w:rFonts w:cs="Times New Roman"/>
          <w:sz w:val="18"/>
          <w:szCs w:val="18"/>
        </w:rPr>
        <w:t>The distribution of patients of the Perinatal Center into groups in the Robson classification is not much different from that recommended by the author. So, among all women, patients of group 1 dominate, this indicator does not change in dynamics. A slight increase of group 2 fraction (6.7% in 2020 and 9.3% - 2021) is due to an increase in the number of labor induction. At the same time, the number of patients of groups 1 and 2 in the Perinatal Center is greater than in the world population, which is determined</w:t>
      </w:r>
      <w:r>
        <w:rPr>
          <w:rFonts w:cs="Times New Roman"/>
          <w:sz w:val="18"/>
          <w:szCs w:val="18"/>
        </w:rPr>
        <w:t xml:space="preserve"> by the hospitalization of </w:t>
      </w:r>
      <w:proofErr w:type="spellStart"/>
      <w:r>
        <w:rPr>
          <w:rFonts w:cs="Times New Roman"/>
          <w:sz w:val="18"/>
          <w:szCs w:val="18"/>
        </w:rPr>
        <w:t>primi</w:t>
      </w:r>
      <w:r w:rsidRPr="00A1323E">
        <w:rPr>
          <w:rFonts w:cs="Times New Roman"/>
          <w:sz w:val="18"/>
          <w:szCs w:val="18"/>
        </w:rPr>
        <w:t>parous</w:t>
      </w:r>
      <w:proofErr w:type="spellEnd"/>
      <w:r w:rsidRPr="00A1323E">
        <w:rPr>
          <w:rFonts w:cs="Times New Roman"/>
          <w:sz w:val="18"/>
          <w:szCs w:val="18"/>
        </w:rPr>
        <w:t xml:space="preserve"> women with reproductive losses in the past. The Perinatal center is distinguished from the world population and the proportion of women of group 5 - it was 5.4%, in the world - 7.6%. The frequency of caesarean section in the Perinatal Center is within the limits typical for most countries (20.5-20.8%). Moreover, the dominant groups in the structure of caesarean sections are group 5 (21-23.3%) and group 2 (21.9-22.9%), which are the reserve for reducing the number of abdominal delivery. In group 2, certain results have already been achieved in this matter - the frequency of cesarean section in 2020 here amounted to</w:t>
      </w:r>
      <w:r>
        <w:rPr>
          <w:rFonts w:ascii="Times New Roman" w:hAnsi="Times New Roman" w:cs="Times New Roman"/>
          <w:sz w:val="28"/>
          <w:szCs w:val="28"/>
        </w:rPr>
        <w:t xml:space="preserve"> </w:t>
      </w:r>
      <w:r w:rsidRPr="00A1323E">
        <w:rPr>
          <w:rFonts w:cs="Times New Roman"/>
          <w:sz w:val="18"/>
          <w:szCs w:val="18"/>
        </w:rPr>
        <w:t>67.8%, in 2021 - 51.6%. This happened due to a change in the leading method of induction of labor.</w:t>
      </w:r>
    </w:p>
    <w:p w:rsidR="00A1323E" w:rsidRPr="00A1323E" w:rsidRDefault="00A1323E" w:rsidP="00A1323E">
      <w:pPr>
        <w:spacing w:line="360" w:lineRule="auto"/>
        <w:ind w:firstLine="567"/>
        <w:contextualSpacing/>
        <w:jc w:val="both"/>
        <w:rPr>
          <w:rFonts w:cs="Times New Roman"/>
          <w:sz w:val="18"/>
          <w:szCs w:val="18"/>
        </w:rPr>
      </w:pPr>
      <w:r w:rsidRPr="00A1323E">
        <w:rPr>
          <w:rFonts w:cs="Times New Roman"/>
          <w:sz w:val="18"/>
          <w:szCs w:val="18"/>
        </w:rPr>
        <w:t>Thus, the Robson system is a convenient and affordable tool for assessing the structure of caesarean sections. The analysis showed that, in general, the structure of caesarean sections in the Perinatal Center is close to world data, and the identified deviations have explanations related to the specialization of the Center.</w:t>
      </w:r>
    </w:p>
    <w:p w:rsidR="00AE3E37" w:rsidRDefault="00A9710C">
      <w:pPr>
        <w:pStyle w:val="Heading3"/>
        <w:spacing w:before="74"/>
      </w:pPr>
      <w:r>
        <w:rPr>
          <w:b w:val="0"/>
        </w:rPr>
        <w:br w:type="column"/>
      </w:r>
      <w:r>
        <w:rPr>
          <w:color w:val="BF5A14"/>
        </w:rPr>
        <w:lastRenderedPageBreak/>
        <w:t>Image</w:t>
      </w:r>
    </w:p>
    <w:p w:rsidR="00AE3E37" w:rsidRPr="00934855" w:rsidRDefault="009A360A">
      <w:pPr>
        <w:pStyle w:val="BodyText"/>
        <w:spacing w:before="2"/>
        <w:rPr>
          <w:rFonts w:ascii="Arial"/>
          <w:b/>
          <w:sz w:val="16"/>
          <w:lang w:val="en-GB"/>
        </w:rPr>
      </w:pPr>
      <w:r>
        <w:rPr>
          <w:rFonts w:ascii="Times New Roman" w:hAnsi="Times New Roman" w:cs="Times New Roman"/>
          <w:noProof/>
          <w:sz w:val="28"/>
          <w:szCs w:val="28"/>
        </w:rPr>
        <w:drawing>
          <wp:inline distT="0" distB="0" distL="0" distR="0" wp14:anchorId="25F4F0A7" wp14:editId="40C10D96">
            <wp:extent cx="3112135" cy="2278380"/>
            <wp:effectExtent l="0" t="0" r="12065" b="762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934855" w:rsidRPr="00934855" w:rsidRDefault="00627596" w:rsidP="00934855">
      <w:pPr>
        <w:pStyle w:val="ListParagraph"/>
        <w:numPr>
          <w:ilvl w:val="0"/>
          <w:numId w:val="3"/>
        </w:numPr>
        <w:shd w:val="clear" w:color="auto" w:fill="FFFFFF"/>
        <w:spacing w:line="240" w:lineRule="auto"/>
        <w:ind w:left="386"/>
        <w:contextualSpacing/>
        <w:rPr>
          <w:rFonts w:ascii="Tw Cen MT" w:hAnsi="Tw Cen MT" w:cs="Times New Roman"/>
          <w:sz w:val="18"/>
          <w:szCs w:val="18"/>
        </w:rPr>
      </w:pPr>
      <w:hyperlink r:id="rId10" w:history="1">
        <w:proofErr w:type="spellStart"/>
        <w:r w:rsidR="00934855" w:rsidRPr="00934855">
          <w:rPr>
            <w:rStyle w:val="Hyperlink"/>
            <w:rFonts w:ascii="Tw Cen MT" w:hAnsi="Tw Cen MT" w:cs="Times New Roman"/>
            <w:color w:val="auto"/>
            <w:sz w:val="18"/>
            <w:szCs w:val="18"/>
            <w:u w:val="none"/>
          </w:rPr>
          <w:t>Betran</w:t>
        </w:r>
        <w:proofErr w:type="spellEnd"/>
        <w:r w:rsidR="00934855" w:rsidRPr="00934855">
          <w:rPr>
            <w:rStyle w:val="Hyperlink"/>
            <w:rFonts w:ascii="Tw Cen MT" w:hAnsi="Tw Cen MT" w:cs="Times New Roman"/>
            <w:color w:val="auto"/>
            <w:sz w:val="18"/>
            <w:szCs w:val="18"/>
            <w:u w:val="none"/>
          </w:rPr>
          <w:t xml:space="preserve"> A.</w:t>
        </w:r>
      </w:hyperlink>
      <w:r w:rsidR="00934855" w:rsidRPr="00934855">
        <w:rPr>
          <w:rStyle w:val="Hyperlink"/>
          <w:rFonts w:ascii="Tw Cen MT" w:hAnsi="Tw Cen MT" w:cs="Times New Roman"/>
          <w:color w:val="auto"/>
          <w:sz w:val="18"/>
          <w:szCs w:val="18"/>
          <w:u w:val="none"/>
        </w:rPr>
        <w:t>,</w:t>
      </w:r>
      <w:r w:rsidR="00934855" w:rsidRPr="00934855">
        <w:rPr>
          <w:rFonts w:ascii="Tw Cen MT" w:hAnsi="Tw Cen MT" w:cs="Times New Roman"/>
          <w:sz w:val="18"/>
          <w:szCs w:val="18"/>
        </w:rPr>
        <w:t> </w:t>
      </w:r>
      <w:proofErr w:type="spellStart"/>
      <w:r w:rsidR="00934855" w:rsidRPr="00934855">
        <w:rPr>
          <w:rFonts w:ascii="Tw Cen MT" w:hAnsi="Tw Cen MT" w:cs="Times New Roman"/>
          <w:sz w:val="18"/>
          <w:szCs w:val="18"/>
        </w:rPr>
        <w:fldChar w:fldCharType="begin"/>
      </w:r>
      <w:r w:rsidR="00934855" w:rsidRPr="00934855">
        <w:rPr>
          <w:rFonts w:ascii="Tw Cen MT" w:hAnsi="Tw Cen MT" w:cs="Times New Roman"/>
          <w:sz w:val="18"/>
          <w:szCs w:val="18"/>
        </w:rPr>
        <w:instrText xml:space="preserve"> HYPERLINK "https://www.ncbi.nlm.nih.gov/pubmed/?term=Torloni%20MR%5BAuthor%5D&amp;cauthor=true&amp;cauthor_uid=26093498" </w:instrText>
      </w:r>
      <w:r w:rsidR="00934855" w:rsidRPr="00934855">
        <w:rPr>
          <w:rFonts w:ascii="Tw Cen MT" w:hAnsi="Tw Cen MT" w:cs="Times New Roman"/>
          <w:sz w:val="18"/>
          <w:szCs w:val="18"/>
        </w:rPr>
        <w:fldChar w:fldCharType="separate"/>
      </w:r>
      <w:r w:rsidR="00934855" w:rsidRPr="00934855">
        <w:rPr>
          <w:rStyle w:val="Hyperlink"/>
          <w:rFonts w:ascii="Tw Cen MT" w:hAnsi="Tw Cen MT" w:cs="Times New Roman"/>
          <w:color w:val="auto"/>
          <w:sz w:val="18"/>
          <w:szCs w:val="18"/>
          <w:u w:val="none"/>
        </w:rPr>
        <w:t>Torloni</w:t>
      </w:r>
      <w:proofErr w:type="spellEnd"/>
      <w:r w:rsidR="00934855" w:rsidRPr="00934855">
        <w:rPr>
          <w:rStyle w:val="Hyperlink"/>
          <w:rFonts w:ascii="Tw Cen MT" w:hAnsi="Tw Cen MT" w:cs="Times New Roman"/>
          <w:color w:val="auto"/>
          <w:sz w:val="18"/>
          <w:szCs w:val="18"/>
          <w:u w:val="none"/>
        </w:rPr>
        <w:t xml:space="preserve"> M.,</w:t>
      </w:r>
      <w:r w:rsidR="00934855" w:rsidRPr="00934855">
        <w:rPr>
          <w:rFonts w:ascii="Tw Cen MT" w:hAnsi="Tw Cen MT" w:cs="Times New Roman"/>
          <w:sz w:val="18"/>
          <w:szCs w:val="18"/>
        </w:rPr>
        <w:fldChar w:fldCharType="end"/>
      </w:r>
      <w:r w:rsidR="00934855" w:rsidRPr="00934855">
        <w:rPr>
          <w:rFonts w:ascii="Tw Cen MT" w:hAnsi="Tw Cen MT" w:cs="Times New Roman"/>
          <w:sz w:val="18"/>
          <w:szCs w:val="18"/>
        </w:rPr>
        <w:t> </w:t>
      </w:r>
      <w:hyperlink r:id="rId11" w:history="1">
        <w:r w:rsidR="00934855" w:rsidRPr="00934855">
          <w:rPr>
            <w:rStyle w:val="Hyperlink"/>
            <w:rFonts w:ascii="Tw Cen MT" w:hAnsi="Tw Cen MT" w:cs="Times New Roman"/>
            <w:color w:val="auto"/>
            <w:sz w:val="18"/>
            <w:szCs w:val="18"/>
            <w:u w:val="none"/>
          </w:rPr>
          <w:t>Zhang J</w:t>
        </w:r>
      </w:hyperlink>
      <w:r w:rsidR="00934855" w:rsidRPr="00934855">
        <w:rPr>
          <w:rStyle w:val="Hyperlink"/>
          <w:rFonts w:ascii="Tw Cen MT" w:hAnsi="Tw Cen MT" w:cs="Times New Roman"/>
          <w:color w:val="auto"/>
          <w:sz w:val="18"/>
          <w:szCs w:val="18"/>
          <w:u w:val="none"/>
        </w:rPr>
        <w:t>.,</w:t>
      </w:r>
      <w:r w:rsidR="00934855" w:rsidRPr="00934855">
        <w:rPr>
          <w:rFonts w:ascii="Tw Cen MT" w:hAnsi="Tw Cen MT" w:cs="Times New Roman"/>
          <w:sz w:val="18"/>
          <w:szCs w:val="18"/>
        </w:rPr>
        <w:t> </w:t>
      </w:r>
      <w:hyperlink r:id="rId12" w:history="1">
        <w:r w:rsidR="00934855" w:rsidRPr="00934855">
          <w:rPr>
            <w:rStyle w:val="Hyperlink"/>
            <w:rFonts w:ascii="Tw Cen MT" w:hAnsi="Tw Cen MT" w:cs="Times New Roman"/>
            <w:color w:val="auto"/>
            <w:sz w:val="18"/>
            <w:szCs w:val="18"/>
            <w:u w:val="none"/>
          </w:rPr>
          <w:t>Ye J</w:t>
        </w:r>
      </w:hyperlink>
      <w:r w:rsidR="00934855" w:rsidRPr="00934855">
        <w:rPr>
          <w:rStyle w:val="Hyperlink"/>
          <w:rFonts w:ascii="Tw Cen MT" w:hAnsi="Tw Cen MT" w:cs="Times New Roman"/>
          <w:color w:val="auto"/>
          <w:sz w:val="18"/>
          <w:szCs w:val="18"/>
          <w:u w:val="none"/>
        </w:rPr>
        <w:t>.</w:t>
      </w:r>
      <w:r w:rsidR="00934855" w:rsidRPr="00934855">
        <w:rPr>
          <w:rFonts w:ascii="Tw Cen MT" w:hAnsi="Tw Cen MT" w:cs="Times New Roman"/>
          <w:sz w:val="18"/>
          <w:szCs w:val="18"/>
        </w:rPr>
        <w:t>, </w:t>
      </w:r>
      <w:proofErr w:type="spellStart"/>
      <w:r w:rsidR="00934855" w:rsidRPr="00934855">
        <w:rPr>
          <w:rFonts w:ascii="Tw Cen MT" w:hAnsi="Tw Cen MT" w:cs="Times New Roman"/>
          <w:sz w:val="18"/>
          <w:szCs w:val="18"/>
        </w:rPr>
        <w:fldChar w:fldCharType="begin"/>
      </w:r>
      <w:r w:rsidR="00934855" w:rsidRPr="00934855">
        <w:rPr>
          <w:rFonts w:ascii="Tw Cen MT" w:hAnsi="Tw Cen MT" w:cs="Times New Roman"/>
          <w:sz w:val="18"/>
          <w:szCs w:val="18"/>
        </w:rPr>
        <w:instrText xml:space="preserve"> HYPERLINK "https://www.ncbi.nlm.nih.gov/pubmed/?term=Mikolajczyk%20R%5BAuthor%5D&amp;cauthor=true&amp;cauthor_uid=26093498" </w:instrText>
      </w:r>
      <w:r w:rsidR="00934855" w:rsidRPr="00934855">
        <w:rPr>
          <w:rFonts w:ascii="Tw Cen MT" w:hAnsi="Tw Cen MT" w:cs="Times New Roman"/>
          <w:sz w:val="18"/>
          <w:szCs w:val="18"/>
        </w:rPr>
        <w:fldChar w:fldCharType="separate"/>
      </w:r>
      <w:r w:rsidR="00934855" w:rsidRPr="00934855">
        <w:rPr>
          <w:rStyle w:val="Hyperlink"/>
          <w:rFonts w:ascii="Tw Cen MT" w:hAnsi="Tw Cen MT" w:cs="Times New Roman"/>
          <w:color w:val="auto"/>
          <w:sz w:val="18"/>
          <w:szCs w:val="18"/>
          <w:u w:val="none"/>
        </w:rPr>
        <w:t>Mikolajczyk</w:t>
      </w:r>
      <w:proofErr w:type="spellEnd"/>
      <w:r w:rsidR="00934855" w:rsidRPr="00934855">
        <w:rPr>
          <w:rStyle w:val="Hyperlink"/>
          <w:rFonts w:ascii="Tw Cen MT" w:hAnsi="Tw Cen MT" w:cs="Times New Roman"/>
          <w:color w:val="auto"/>
          <w:sz w:val="18"/>
          <w:szCs w:val="18"/>
          <w:u w:val="none"/>
        </w:rPr>
        <w:t xml:space="preserve"> R</w:t>
      </w:r>
      <w:r w:rsidR="00934855" w:rsidRPr="00934855">
        <w:rPr>
          <w:rFonts w:ascii="Tw Cen MT" w:hAnsi="Tw Cen MT" w:cs="Times New Roman"/>
          <w:sz w:val="18"/>
          <w:szCs w:val="18"/>
        </w:rPr>
        <w:fldChar w:fldCharType="end"/>
      </w:r>
      <w:r w:rsidR="00934855" w:rsidRPr="00934855">
        <w:rPr>
          <w:rFonts w:ascii="Tw Cen MT" w:hAnsi="Tw Cen MT" w:cs="Times New Roman"/>
          <w:sz w:val="18"/>
          <w:szCs w:val="18"/>
        </w:rPr>
        <w:t>. et al</w:t>
      </w:r>
      <w:proofErr w:type="gramStart"/>
      <w:r w:rsidR="00934855" w:rsidRPr="00934855">
        <w:rPr>
          <w:rFonts w:ascii="Tw Cen MT" w:hAnsi="Tw Cen MT" w:cs="Times New Roman"/>
          <w:sz w:val="18"/>
          <w:szCs w:val="18"/>
        </w:rPr>
        <w:t>.(</w:t>
      </w:r>
      <w:proofErr w:type="gramEnd"/>
      <w:r w:rsidR="00934855" w:rsidRPr="00934855">
        <w:rPr>
          <w:rFonts w:ascii="Tw Cen MT" w:hAnsi="Tw Cen MT" w:cs="Times New Roman"/>
          <w:sz w:val="18"/>
          <w:szCs w:val="18"/>
        </w:rPr>
        <w:t xml:space="preserve">2015) What is the optimal rate of caesarean section at population level? A systematic review of ecologic studies. </w:t>
      </w:r>
      <w:hyperlink r:id="rId13" w:tooltip="Reproductive health." w:history="1">
        <w:proofErr w:type="spellStart"/>
        <w:r w:rsidR="00934855" w:rsidRPr="00934855">
          <w:rPr>
            <w:rStyle w:val="Hyperlink"/>
            <w:rFonts w:ascii="Tw Cen MT" w:hAnsi="Tw Cen MT" w:cs="Times New Roman"/>
            <w:color w:val="auto"/>
            <w:sz w:val="18"/>
            <w:szCs w:val="18"/>
            <w:u w:val="none"/>
          </w:rPr>
          <w:t>Reprod</w:t>
        </w:r>
        <w:proofErr w:type="spellEnd"/>
        <w:r w:rsidR="00934855" w:rsidRPr="00934855">
          <w:rPr>
            <w:rStyle w:val="Hyperlink"/>
            <w:rFonts w:ascii="Tw Cen MT" w:hAnsi="Tw Cen MT" w:cs="Times New Roman"/>
            <w:color w:val="auto"/>
            <w:sz w:val="18"/>
            <w:szCs w:val="18"/>
            <w:u w:val="none"/>
          </w:rPr>
          <w:t xml:space="preserve"> Health.</w:t>
        </w:r>
      </w:hyperlink>
      <w:r w:rsidR="00934855" w:rsidRPr="00934855">
        <w:rPr>
          <w:rFonts w:ascii="Tw Cen MT" w:hAnsi="Tw Cen MT" w:cs="Times New Roman"/>
          <w:sz w:val="18"/>
          <w:szCs w:val="18"/>
        </w:rPr>
        <w:t xml:space="preserve">12:57. </w:t>
      </w:r>
    </w:p>
    <w:p w:rsidR="00934855" w:rsidRPr="00934855" w:rsidRDefault="00627596" w:rsidP="00934855">
      <w:pPr>
        <w:pStyle w:val="ListParagraph"/>
        <w:numPr>
          <w:ilvl w:val="0"/>
          <w:numId w:val="3"/>
        </w:numPr>
        <w:shd w:val="clear" w:color="auto" w:fill="FFFFFF"/>
        <w:tabs>
          <w:tab w:val="left" w:pos="384"/>
        </w:tabs>
        <w:spacing w:line="240" w:lineRule="auto"/>
        <w:ind w:left="386" w:right="137" w:hanging="283"/>
        <w:contextualSpacing/>
        <w:rPr>
          <w:rFonts w:ascii="Tw Cen MT" w:hAnsi="Tw Cen MT" w:cs="Times New Roman"/>
          <w:sz w:val="18"/>
          <w:szCs w:val="18"/>
        </w:rPr>
      </w:pPr>
      <w:hyperlink r:id="rId14" w:history="1">
        <w:r w:rsidR="00934855" w:rsidRPr="00934855">
          <w:rPr>
            <w:rStyle w:val="Hyperlink"/>
            <w:rFonts w:ascii="Tw Cen MT" w:hAnsi="Tw Cen MT" w:cs="Times New Roman"/>
            <w:color w:val="auto"/>
            <w:sz w:val="18"/>
            <w:szCs w:val="18"/>
            <w:u w:val="none"/>
          </w:rPr>
          <w:t>Boyle A</w:t>
        </w:r>
      </w:hyperlink>
      <w:r w:rsidR="00934855" w:rsidRPr="00934855">
        <w:rPr>
          <w:rFonts w:ascii="Tw Cen MT" w:hAnsi="Tw Cen MT" w:cs="Times New Roman"/>
          <w:sz w:val="18"/>
          <w:szCs w:val="18"/>
        </w:rPr>
        <w:t>, </w:t>
      </w:r>
      <w:hyperlink r:id="rId15" w:history="1">
        <w:r w:rsidR="00934855" w:rsidRPr="00934855">
          <w:rPr>
            <w:rStyle w:val="Hyperlink"/>
            <w:rFonts w:ascii="Tw Cen MT" w:hAnsi="Tw Cen MT" w:cs="Times New Roman"/>
            <w:color w:val="auto"/>
            <w:sz w:val="18"/>
            <w:szCs w:val="18"/>
            <w:u w:val="none"/>
          </w:rPr>
          <w:t>Reddy U</w:t>
        </w:r>
      </w:hyperlink>
      <w:r w:rsidR="00934855" w:rsidRPr="00934855">
        <w:rPr>
          <w:rFonts w:ascii="Tw Cen MT" w:hAnsi="Tw Cen MT" w:cs="Times New Roman"/>
          <w:sz w:val="18"/>
          <w:szCs w:val="18"/>
        </w:rPr>
        <w:t xml:space="preserve">.(2012) Epidemiology of cesarean delivery: the scope of the problem. </w:t>
      </w:r>
      <w:hyperlink r:id="rId16" w:tooltip="Seminars in perinatology." w:history="1">
        <w:proofErr w:type="spellStart"/>
        <w:r w:rsidR="00934855" w:rsidRPr="00934855">
          <w:rPr>
            <w:rStyle w:val="Hyperlink"/>
            <w:rFonts w:ascii="Tw Cen MT" w:hAnsi="Tw Cen MT" w:cs="Times New Roman"/>
            <w:color w:val="auto"/>
            <w:sz w:val="18"/>
            <w:szCs w:val="18"/>
            <w:u w:val="none"/>
          </w:rPr>
          <w:t>Semin</w:t>
        </w:r>
        <w:proofErr w:type="spellEnd"/>
        <w:r w:rsidR="00934855" w:rsidRPr="00934855">
          <w:rPr>
            <w:rStyle w:val="Hyperlink"/>
            <w:rFonts w:ascii="Tw Cen MT" w:hAnsi="Tw Cen MT" w:cs="Times New Roman"/>
            <w:color w:val="auto"/>
            <w:sz w:val="18"/>
            <w:szCs w:val="18"/>
            <w:u w:val="none"/>
          </w:rPr>
          <w:t xml:space="preserve"> </w:t>
        </w:r>
        <w:proofErr w:type="spellStart"/>
        <w:r w:rsidR="00934855" w:rsidRPr="00934855">
          <w:rPr>
            <w:rStyle w:val="Hyperlink"/>
            <w:rFonts w:ascii="Tw Cen MT" w:hAnsi="Tw Cen MT" w:cs="Times New Roman"/>
            <w:color w:val="auto"/>
            <w:sz w:val="18"/>
            <w:szCs w:val="18"/>
            <w:u w:val="none"/>
          </w:rPr>
          <w:t>Perinatol</w:t>
        </w:r>
        <w:proofErr w:type="spellEnd"/>
        <w:r w:rsidR="00934855" w:rsidRPr="00934855">
          <w:rPr>
            <w:rStyle w:val="Hyperlink"/>
            <w:rFonts w:ascii="Tw Cen MT" w:hAnsi="Tw Cen MT" w:cs="Times New Roman"/>
            <w:color w:val="auto"/>
            <w:sz w:val="18"/>
            <w:szCs w:val="18"/>
            <w:u w:val="none"/>
          </w:rPr>
          <w:t>.</w:t>
        </w:r>
      </w:hyperlink>
      <w:r w:rsidR="00934855" w:rsidRPr="00934855">
        <w:rPr>
          <w:rFonts w:ascii="Tw Cen MT" w:hAnsi="Tw Cen MT" w:cs="Times New Roman"/>
          <w:sz w:val="18"/>
          <w:szCs w:val="18"/>
        </w:rPr>
        <w:t xml:space="preserve"> 36(5):308-14. </w:t>
      </w:r>
    </w:p>
    <w:p w:rsidR="00934855" w:rsidRPr="00934855" w:rsidRDefault="00934855" w:rsidP="00934855">
      <w:pPr>
        <w:pStyle w:val="ListParagraph"/>
        <w:numPr>
          <w:ilvl w:val="0"/>
          <w:numId w:val="3"/>
        </w:numPr>
        <w:shd w:val="clear" w:color="auto" w:fill="FFFFFF"/>
        <w:spacing w:line="240" w:lineRule="auto"/>
        <w:ind w:left="380"/>
        <w:contextualSpacing/>
        <w:rPr>
          <w:rFonts w:ascii="Tw Cen MT" w:hAnsi="Tw Cen MT" w:cs="Times New Roman"/>
          <w:sz w:val="18"/>
          <w:szCs w:val="18"/>
        </w:rPr>
      </w:pPr>
      <w:proofErr w:type="spellStart"/>
      <w:r w:rsidRPr="00934855">
        <w:rPr>
          <w:rFonts w:ascii="Tw Cen MT" w:hAnsi="Tw Cen MT" w:cs="Times New Roman"/>
          <w:sz w:val="18"/>
          <w:szCs w:val="18"/>
        </w:rPr>
        <w:t>Gu</w:t>
      </w:r>
      <w:proofErr w:type="spellEnd"/>
      <w:r w:rsidRPr="00934855">
        <w:rPr>
          <w:rFonts w:ascii="Tw Cen MT" w:hAnsi="Tw Cen MT" w:cs="Times New Roman"/>
          <w:sz w:val="18"/>
          <w:szCs w:val="18"/>
        </w:rPr>
        <w:t xml:space="preserve"> J., </w:t>
      </w:r>
      <w:proofErr w:type="spellStart"/>
      <w:r w:rsidRPr="00934855">
        <w:rPr>
          <w:rFonts w:ascii="Tw Cen MT" w:hAnsi="Tw Cen MT" w:cs="Times New Roman"/>
          <w:sz w:val="18"/>
          <w:szCs w:val="18"/>
        </w:rPr>
        <w:t>Karmakar-Hore</w:t>
      </w:r>
      <w:proofErr w:type="spellEnd"/>
      <w:r w:rsidRPr="00934855">
        <w:rPr>
          <w:rFonts w:ascii="Tw Cen MT" w:hAnsi="Tw Cen MT" w:cs="Times New Roman"/>
          <w:sz w:val="18"/>
          <w:szCs w:val="18"/>
        </w:rPr>
        <w:t xml:space="preserve"> S., Hogan M., </w:t>
      </w:r>
      <w:proofErr w:type="spellStart"/>
      <w:r w:rsidRPr="00934855">
        <w:rPr>
          <w:rFonts w:ascii="Tw Cen MT" w:hAnsi="Tw Cen MT" w:cs="Times New Roman"/>
          <w:sz w:val="18"/>
          <w:szCs w:val="18"/>
        </w:rPr>
        <w:t>Hussam</w:t>
      </w:r>
      <w:proofErr w:type="spellEnd"/>
      <w:r w:rsidRPr="00934855">
        <w:rPr>
          <w:rFonts w:ascii="Tw Cen MT" w:hAnsi="Tw Cen MT" w:cs="Times New Roman"/>
          <w:sz w:val="18"/>
          <w:szCs w:val="18"/>
        </w:rPr>
        <w:t xml:space="preserve"> A., Barrett J. et al</w:t>
      </w:r>
      <w:proofErr w:type="gramStart"/>
      <w:r w:rsidRPr="00934855">
        <w:rPr>
          <w:rFonts w:ascii="Tw Cen MT" w:hAnsi="Tw Cen MT" w:cs="Times New Roman"/>
          <w:sz w:val="18"/>
          <w:szCs w:val="18"/>
        </w:rPr>
        <w:t>.(</w:t>
      </w:r>
      <w:proofErr w:type="gramEnd"/>
      <w:r w:rsidRPr="00934855">
        <w:rPr>
          <w:rFonts w:ascii="Tw Cen MT" w:hAnsi="Tw Cen MT" w:cs="Times New Roman"/>
          <w:sz w:val="18"/>
          <w:szCs w:val="18"/>
        </w:rPr>
        <w:t xml:space="preserve">2020) Examining Cesarean Section Rates in Canada Using the Modified Robson Classification. Journal of Obstetrics and </w:t>
      </w:r>
      <w:proofErr w:type="spellStart"/>
      <w:r w:rsidRPr="00934855">
        <w:rPr>
          <w:rFonts w:ascii="Tw Cen MT" w:hAnsi="Tw Cen MT" w:cs="Times New Roman"/>
          <w:sz w:val="18"/>
          <w:szCs w:val="18"/>
        </w:rPr>
        <w:t>Gynaecology</w:t>
      </w:r>
      <w:proofErr w:type="spellEnd"/>
      <w:r w:rsidRPr="00934855">
        <w:rPr>
          <w:rFonts w:ascii="Tw Cen MT" w:hAnsi="Tw Cen MT" w:cs="Times New Roman"/>
          <w:sz w:val="18"/>
          <w:szCs w:val="18"/>
        </w:rPr>
        <w:t xml:space="preserve"> Canada. 42(6):757-765 </w:t>
      </w:r>
    </w:p>
    <w:p w:rsidR="00934855" w:rsidRPr="00934855" w:rsidRDefault="00934855" w:rsidP="00934855">
      <w:pPr>
        <w:pStyle w:val="ListParagraph"/>
        <w:numPr>
          <w:ilvl w:val="0"/>
          <w:numId w:val="3"/>
        </w:numPr>
        <w:spacing w:line="240" w:lineRule="auto"/>
        <w:ind w:left="380"/>
        <w:contextualSpacing/>
        <w:rPr>
          <w:rFonts w:ascii="Tw Cen MT" w:hAnsi="Tw Cen MT" w:cs="Times New Roman"/>
          <w:sz w:val="18"/>
          <w:szCs w:val="18"/>
        </w:rPr>
      </w:pPr>
      <w:r w:rsidRPr="00934855">
        <w:rPr>
          <w:rFonts w:ascii="Tw Cen MT" w:hAnsi="Tw Cen MT" w:cs="Times New Roman"/>
          <w:sz w:val="18"/>
          <w:szCs w:val="18"/>
          <w:lang w:val="uk-UA"/>
        </w:rPr>
        <w:t>Jadoon</w:t>
      </w:r>
      <w:r w:rsidRPr="00934855">
        <w:rPr>
          <w:rFonts w:ascii="Tw Cen MT" w:hAnsi="Tw Cen MT" w:cs="Times New Roman"/>
          <w:sz w:val="18"/>
          <w:szCs w:val="18"/>
        </w:rPr>
        <w:t xml:space="preserve"> B., </w:t>
      </w:r>
      <w:r w:rsidRPr="00934855">
        <w:rPr>
          <w:rFonts w:ascii="Tw Cen MT" w:hAnsi="Tw Cen MT" w:cs="Times New Roman"/>
          <w:sz w:val="18"/>
          <w:szCs w:val="18"/>
          <w:lang w:val="uk-UA"/>
        </w:rPr>
        <w:t>Assar</w:t>
      </w:r>
      <w:r w:rsidRPr="00934855">
        <w:rPr>
          <w:rFonts w:ascii="Tw Cen MT" w:hAnsi="Tw Cen MT" w:cs="Times New Roman"/>
          <w:sz w:val="18"/>
          <w:szCs w:val="18"/>
        </w:rPr>
        <w:t xml:space="preserve"> T.,</w:t>
      </w:r>
      <w:r w:rsidRPr="00934855">
        <w:rPr>
          <w:rFonts w:ascii="Tw Cen MT" w:hAnsi="Tw Cen MT" w:cs="Times New Roman"/>
          <w:sz w:val="18"/>
          <w:szCs w:val="18"/>
          <w:lang w:val="uk-UA"/>
        </w:rPr>
        <w:t xml:space="preserve"> Nucier</w:t>
      </w:r>
      <w:r w:rsidRPr="00934855">
        <w:rPr>
          <w:rFonts w:ascii="Tw Cen MT" w:hAnsi="Tw Cen MT" w:cs="Times New Roman"/>
          <w:sz w:val="18"/>
          <w:szCs w:val="18"/>
        </w:rPr>
        <w:t xml:space="preserve"> A.</w:t>
      </w:r>
      <w:r w:rsidRPr="00934855">
        <w:rPr>
          <w:rFonts w:ascii="Tw Cen MT" w:hAnsi="Tw Cen MT" w:cs="Times New Roman"/>
          <w:sz w:val="18"/>
          <w:szCs w:val="18"/>
          <w:lang w:val="uk-UA"/>
        </w:rPr>
        <w:t>,</w:t>
      </w:r>
      <w:r w:rsidRPr="00934855">
        <w:rPr>
          <w:rFonts w:ascii="Tw Cen MT" w:hAnsi="Tw Cen MT" w:cs="Times New Roman"/>
          <w:sz w:val="18"/>
          <w:szCs w:val="18"/>
        </w:rPr>
        <w:t xml:space="preserve"> </w:t>
      </w:r>
      <w:r w:rsidRPr="00934855">
        <w:rPr>
          <w:rFonts w:ascii="Tw Cen MT" w:hAnsi="Tw Cen MT" w:cs="Times New Roman"/>
          <w:sz w:val="18"/>
          <w:szCs w:val="18"/>
          <w:lang w:val="uk-UA"/>
        </w:rPr>
        <w:t>Raziq</w:t>
      </w:r>
      <w:r w:rsidRPr="00934855">
        <w:rPr>
          <w:rFonts w:ascii="Tw Cen MT" w:hAnsi="Tw Cen MT" w:cs="Times New Roman"/>
          <w:sz w:val="18"/>
          <w:szCs w:val="18"/>
        </w:rPr>
        <w:t xml:space="preserve"> H.</w:t>
      </w:r>
      <w:r w:rsidRPr="00934855">
        <w:rPr>
          <w:rFonts w:ascii="Tw Cen MT" w:hAnsi="Tw Cen MT" w:cs="Times New Roman"/>
          <w:sz w:val="18"/>
          <w:szCs w:val="18"/>
          <w:lang w:val="uk-UA"/>
        </w:rPr>
        <w:t>, Saad</w:t>
      </w:r>
      <w:r w:rsidRPr="00934855">
        <w:rPr>
          <w:rFonts w:ascii="Tw Cen MT" w:hAnsi="Tw Cen MT" w:cs="Times New Roman"/>
          <w:sz w:val="18"/>
          <w:szCs w:val="18"/>
        </w:rPr>
        <w:t xml:space="preserve"> A.</w:t>
      </w:r>
      <w:r w:rsidRPr="00934855">
        <w:rPr>
          <w:rFonts w:ascii="Tw Cen MT" w:hAnsi="Tw Cen MT" w:cs="Times New Roman"/>
          <w:sz w:val="18"/>
          <w:szCs w:val="18"/>
          <w:lang w:val="uk-UA"/>
        </w:rPr>
        <w:t>,</w:t>
      </w:r>
      <w:r w:rsidRPr="00934855">
        <w:rPr>
          <w:rFonts w:ascii="Tw Cen MT" w:hAnsi="Tw Cen MT" w:cs="Times New Roman"/>
          <w:sz w:val="18"/>
          <w:szCs w:val="18"/>
        </w:rPr>
        <w:t xml:space="preserve"> </w:t>
      </w:r>
      <w:r w:rsidRPr="00934855">
        <w:rPr>
          <w:rFonts w:ascii="Tw Cen MT" w:hAnsi="Tw Cen MT" w:cs="Times New Roman"/>
          <w:sz w:val="18"/>
          <w:szCs w:val="18"/>
          <w:lang w:val="uk-UA"/>
        </w:rPr>
        <w:t>Amer</w:t>
      </w:r>
      <w:r w:rsidRPr="00934855">
        <w:rPr>
          <w:rFonts w:ascii="Tw Cen MT" w:hAnsi="Tw Cen MT" w:cs="Times New Roman"/>
          <w:sz w:val="18"/>
          <w:szCs w:val="18"/>
        </w:rPr>
        <w:t xml:space="preserve"> W. (2020) </w:t>
      </w:r>
      <w:r w:rsidRPr="00934855">
        <w:rPr>
          <w:rFonts w:ascii="Tw Cen MT" w:hAnsi="Tw Cen MT" w:cs="Times New Roman"/>
          <w:sz w:val="18"/>
          <w:szCs w:val="18"/>
          <w:lang w:val="uk-UA"/>
        </w:rPr>
        <w:t>Analysis of the caesarean section rate using the 10-Group Robson classification at Benha University Hospital, Egypt</w:t>
      </w:r>
      <w:r w:rsidRPr="00934855">
        <w:rPr>
          <w:rFonts w:ascii="Tw Cen MT" w:hAnsi="Tw Cen MT" w:cs="Times New Roman"/>
          <w:sz w:val="18"/>
          <w:szCs w:val="18"/>
        </w:rPr>
        <w:t xml:space="preserve">. </w:t>
      </w:r>
      <w:r w:rsidRPr="00934855">
        <w:rPr>
          <w:rFonts w:ascii="Tw Cen MT" w:hAnsi="Tw Cen MT" w:cs="Times New Roman"/>
          <w:sz w:val="18"/>
          <w:szCs w:val="18"/>
          <w:lang w:val="uk-UA"/>
        </w:rPr>
        <w:t>Women and Birth</w:t>
      </w:r>
      <w:r w:rsidRPr="00934855">
        <w:rPr>
          <w:rFonts w:ascii="Tw Cen MT" w:hAnsi="Tw Cen MT" w:cs="Times New Roman"/>
          <w:sz w:val="18"/>
          <w:szCs w:val="18"/>
        </w:rPr>
        <w:t xml:space="preserve">. 33(2): </w:t>
      </w:r>
      <w:r w:rsidRPr="00934855">
        <w:rPr>
          <w:rFonts w:ascii="Tw Cen MT" w:hAnsi="Tw Cen MT" w:cs="Times New Roman"/>
          <w:sz w:val="18"/>
          <w:szCs w:val="18"/>
          <w:lang w:val="uk-UA"/>
        </w:rPr>
        <w:t>e105-e110</w:t>
      </w:r>
      <w:r w:rsidRPr="00934855">
        <w:rPr>
          <w:rFonts w:ascii="Tw Cen MT" w:hAnsi="Tw Cen MT" w:cs="Times New Roman"/>
          <w:sz w:val="18"/>
          <w:szCs w:val="18"/>
        </w:rPr>
        <w:t>.</w:t>
      </w:r>
    </w:p>
    <w:p w:rsidR="00934855" w:rsidRPr="00934855" w:rsidRDefault="00934855" w:rsidP="00934855">
      <w:pPr>
        <w:pStyle w:val="ListParagraph"/>
        <w:numPr>
          <w:ilvl w:val="0"/>
          <w:numId w:val="3"/>
        </w:numPr>
        <w:spacing w:line="240" w:lineRule="auto"/>
        <w:contextualSpacing/>
        <w:rPr>
          <w:rFonts w:ascii="Tw Cen MT" w:hAnsi="Tw Cen MT" w:cs="Times New Roman"/>
          <w:color w:val="303030"/>
          <w:sz w:val="18"/>
          <w:szCs w:val="18"/>
        </w:rPr>
      </w:pPr>
      <w:r w:rsidRPr="00934855">
        <w:rPr>
          <w:rFonts w:ascii="Tw Cen MT" w:hAnsi="Tw Cen MT" w:cs="Times New Roman"/>
          <w:color w:val="303030"/>
          <w:sz w:val="18"/>
          <w:szCs w:val="18"/>
        </w:rPr>
        <w:t xml:space="preserve">Robson M, </w:t>
      </w:r>
      <w:proofErr w:type="spellStart"/>
      <w:r w:rsidRPr="00934855">
        <w:rPr>
          <w:rFonts w:ascii="Tw Cen MT" w:hAnsi="Tw Cen MT" w:cs="Times New Roman"/>
          <w:color w:val="303030"/>
          <w:sz w:val="18"/>
          <w:szCs w:val="18"/>
        </w:rPr>
        <w:t>Hartigan</w:t>
      </w:r>
      <w:proofErr w:type="spellEnd"/>
      <w:r w:rsidRPr="00934855">
        <w:rPr>
          <w:rFonts w:ascii="Tw Cen MT" w:hAnsi="Tw Cen MT" w:cs="Times New Roman"/>
          <w:color w:val="303030"/>
          <w:sz w:val="18"/>
          <w:szCs w:val="18"/>
        </w:rPr>
        <w:t xml:space="preserve"> L, Murphy M. (2020) </w:t>
      </w:r>
      <w:r w:rsidRPr="00934855">
        <w:rPr>
          <w:rFonts w:ascii="Tw Cen MT" w:hAnsi="Tw Cen MT" w:cs="Times New Roman"/>
          <w:color w:val="303030"/>
          <w:sz w:val="18"/>
          <w:szCs w:val="18"/>
          <w:shd w:val="clear" w:color="auto" w:fill="FFFFFF"/>
        </w:rPr>
        <w:t xml:space="preserve">Methods of achieving and maintaining an appropriate caesarean section rate. </w:t>
      </w:r>
      <w:r w:rsidRPr="00934855">
        <w:rPr>
          <w:rFonts w:ascii="Tw Cen MT" w:hAnsi="Tw Cen MT" w:cs="Times New Roman"/>
          <w:color w:val="303030"/>
          <w:sz w:val="18"/>
          <w:szCs w:val="18"/>
        </w:rPr>
        <w:t xml:space="preserve">Best </w:t>
      </w:r>
      <w:proofErr w:type="spellStart"/>
      <w:r w:rsidRPr="00934855">
        <w:rPr>
          <w:rFonts w:ascii="Tw Cen MT" w:hAnsi="Tw Cen MT" w:cs="Times New Roman"/>
          <w:color w:val="303030"/>
          <w:sz w:val="18"/>
          <w:szCs w:val="18"/>
        </w:rPr>
        <w:t>Pract</w:t>
      </w:r>
      <w:proofErr w:type="spellEnd"/>
      <w:r w:rsidRPr="00934855">
        <w:rPr>
          <w:rFonts w:ascii="Tw Cen MT" w:hAnsi="Tw Cen MT" w:cs="Times New Roman"/>
          <w:color w:val="303030"/>
          <w:sz w:val="18"/>
          <w:szCs w:val="18"/>
        </w:rPr>
        <w:t xml:space="preserve"> Res </w:t>
      </w:r>
      <w:proofErr w:type="spellStart"/>
      <w:r w:rsidRPr="00934855">
        <w:rPr>
          <w:rFonts w:ascii="Tw Cen MT" w:hAnsi="Tw Cen MT" w:cs="Times New Roman"/>
          <w:color w:val="303030"/>
          <w:sz w:val="18"/>
          <w:szCs w:val="18"/>
        </w:rPr>
        <w:t>Clin</w:t>
      </w:r>
      <w:proofErr w:type="spellEnd"/>
      <w:r w:rsidRPr="00934855">
        <w:rPr>
          <w:rFonts w:ascii="Tw Cen MT" w:hAnsi="Tw Cen MT" w:cs="Times New Roman"/>
          <w:color w:val="303030"/>
          <w:sz w:val="18"/>
          <w:szCs w:val="18"/>
        </w:rPr>
        <w:t xml:space="preserve"> </w:t>
      </w:r>
      <w:proofErr w:type="spellStart"/>
      <w:r w:rsidRPr="00934855">
        <w:rPr>
          <w:rFonts w:ascii="Tw Cen MT" w:hAnsi="Tw Cen MT" w:cs="Times New Roman"/>
          <w:color w:val="303030"/>
          <w:sz w:val="18"/>
          <w:szCs w:val="18"/>
        </w:rPr>
        <w:t>Obstet</w:t>
      </w:r>
      <w:proofErr w:type="spellEnd"/>
      <w:r w:rsidRPr="00934855">
        <w:rPr>
          <w:rFonts w:ascii="Tw Cen MT" w:hAnsi="Tw Cen MT" w:cs="Times New Roman"/>
          <w:color w:val="303030"/>
          <w:sz w:val="18"/>
          <w:szCs w:val="18"/>
        </w:rPr>
        <w:t xml:space="preserve"> </w:t>
      </w:r>
      <w:proofErr w:type="spellStart"/>
      <w:r w:rsidRPr="00934855">
        <w:rPr>
          <w:rFonts w:ascii="Tw Cen MT" w:hAnsi="Tw Cen MT" w:cs="Times New Roman"/>
          <w:color w:val="303030"/>
          <w:sz w:val="18"/>
          <w:szCs w:val="18"/>
        </w:rPr>
        <w:t>Gynaecol</w:t>
      </w:r>
      <w:proofErr w:type="spellEnd"/>
      <w:r w:rsidRPr="00934855">
        <w:rPr>
          <w:rFonts w:ascii="Tw Cen MT" w:hAnsi="Tw Cen MT" w:cs="Times New Roman"/>
          <w:color w:val="303030"/>
          <w:sz w:val="18"/>
          <w:szCs w:val="18"/>
        </w:rPr>
        <w:t xml:space="preserve">. 27(2):297-308.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508BB6B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371E2"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5706124</wp:posOffset>
                </wp:positionH>
                <wp:positionV relativeFrom="paragraph">
                  <wp:posOffset>81118</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D14D8B" w:rsidP="00A52075">
                            <w:pPr>
                              <w:rPr>
                                <w:b/>
                                <w:color w:val="0000FF"/>
                                <w:lang w:val="en-IN"/>
                              </w:rPr>
                            </w:pPr>
                            <w:r>
                              <w:rPr>
                                <w:noProof/>
                              </w:rPr>
                              <w:drawing>
                                <wp:inline distT="0" distB="0" distL="0" distR="0" wp14:anchorId="7F7AE333" wp14:editId="31BC463E">
                                  <wp:extent cx="749267" cy="392430"/>
                                  <wp:effectExtent l="0" t="0" r="0" b="7620"/>
                                  <wp:docPr id="16" name="Рисунок 16" descr="https://www.perinatalcenter.com.ua/wp-content/uploads/2020/02/logo_new.png.pagespeed.ce.oW8y3pq9z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perinatalcenter.com.ua/wp-content/uploads/2020/02/logo_new.png.pagespeed.ce.oW8y3pq9zh.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90816" cy="414192"/>
                                          </a:xfrm>
                                          <a:prstGeom prst="rect">
                                            <a:avLst/>
                                          </a:prstGeom>
                                          <a:noFill/>
                                          <a:ln>
                                            <a:noFill/>
                                          </a:ln>
                                        </pic:spPr>
                                      </pic:pic>
                                    </a:graphicData>
                                  </a:graphic>
                                </wp:inline>
                              </w:drawing>
                            </w:r>
                            <w:r w:rsidR="00A52075">
                              <w:rPr>
                                <w:b/>
                                <w:color w:val="0000FF"/>
                                <w:lang w:val="en-IN"/>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oundrect w14:anchorId="0BA6DCA3" id="Rounded Rectangle 2" o:spid="_x0000_s1026" style="position:absolute;margin-left:449.3pt;margin-top:6.4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" strokecolor="#9bbb59" strokeweight="2.5pt">
                <v:shadow color="#868686"/>
                <v:textbox>
                  <w:txbxContent>
                    <w:p w:rsidR="00A52075" w:rsidRDefault="00D14D8B" w:rsidP="00A52075">
                      <w:pPr>
                        <w:rPr>
                          <w:b/>
                          <w:color w:val="0000FF"/>
                          <w:lang w:val="en-IN"/>
                        </w:rPr>
                      </w:pPr>
                      <w:bookmarkStart w:id="1" w:name="_GoBack"/>
                      <w:r>
                        <w:rPr>
                          <w:noProof/>
                          <w:lang w:val="uk-UA" w:eastAsia="uk-UA"/>
                        </w:rPr>
                        <w:drawing>
                          <wp:inline distT="0" distB="0" distL="0" distR="0" wp14:anchorId="7F7AE333" wp14:editId="31BC463E">
                            <wp:extent cx="749267" cy="392430"/>
                            <wp:effectExtent l="0" t="0" r="0" b="7620"/>
                            <wp:docPr id="16" name="Рисунок 16" descr="https://www.perinatalcenter.com.ua/wp-content/uploads/2020/02/logo_new.png.pagespeed.ce.oW8y3pq9z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perinatalcenter.com.ua/wp-content/uploads/2020/02/logo_new.png.pagespeed.ce.oW8y3pq9zh.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90816" cy="414192"/>
                                    </a:xfrm>
                                    <a:prstGeom prst="rect">
                                      <a:avLst/>
                                    </a:prstGeom>
                                    <a:noFill/>
                                    <a:ln>
                                      <a:noFill/>
                                    </a:ln>
                                  </pic:spPr>
                                </pic:pic>
                              </a:graphicData>
                            </a:graphic>
                          </wp:inline>
                        </w:drawing>
                      </w:r>
                      <w:bookmarkEnd w:id="1"/>
                      <w:r w:rsidR="00A52075">
                        <w:rPr>
                          <w:b/>
                          <w:color w:val="0000FF"/>
                          <w:lang w:val="en-IN"/>
                        </w:rPr>
                        <w:t xml:space="preserve"> </w:t>
                      </w:r>
                    </w:p>
                  </w:txbxContent>
                </v:textbox>
              </v:roundrect>
            </w:pict>
          </mc:Fallback>
        </mc:AlternateContent>
      </w:r>
      <w:r w:rsidR="008756E6">
        <w:rPr>
          <w:noProof/>
        </w:rPr>
        <w:t xml:space="preserve">              </w:t>
      </w:r>
      <w:r w:rsidR="008756E6">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r w:rsidR="00470E25">
        <w:rPr>
          <w:rFonts w:ascii="Times New Roman" w:hAnsi="Times New Roman" w:cs="Times New Roman"/>
          <w:sz w:val="24"/>
          <w:szCs w:val="24"/>
        </w:rPr>
        <w:br/>
      </w:r>
    </w:p>
    <w:p w:rsidR="00AE3E37" w:rsidRDefault="00934855">
      <w:pPr>
        <w:spacing w:before="41" w:line="154" w:lineRule="exact"/>
        <w:ind w:left="213" w:right="231"/>
        <w:jc w:val="both"/>
        <w:rPr>
          <w:rFonts w:ascii="Arial"/>
          <w:sz w:val="14"/>
        </w:rPr>
      </w:pPr>
      <w:r>
        <w:rPr>
          <w:rFonts w:ascii="Arial"/>
          <w:sz w:val="14"/>
        </w:rPr>
        <w:t>Victoria Bila is a chief pf Kyiv Perinatal Centre from</w:t>
      </w:r>
      <w:r w:rsidR="00A371E2">
        <w:rPr>
          <w:rFonts w:ascii="Arial"/>
          <w:sz w:val="14"/>
        </w:rPr>
        <w:t xml:space="preserve"> the</w:t>
      </w:r>
      <w:r>
        <w:rPr>
          <w:rFonts w:ascii="Arial"/>
          <w:sz w:val="14"/>
        </w:rPr>
        <w:t xml:space="preserve"> time of </w:t>
      </w:r>
      <w:r w:rsidR="00470E25">
        <w:rPr>
          <w:rFonts w:ascii="Arial"/>
          <w:sz w:val="14"/>
        </w:rPr>
        <w:t>its</w:t>
      </w:r>
      <w:r>
        <w:rPr>
          <w:rFonts w:ascii="Arial"/>
          <w:sz w:val="14"/>
        </w:rPr>
        <w:t xml:space="preserve"> foundation in 2012. Center is specialized on </w:t>
      </w:r>
      <w:r w:rsidR="007324E3">
        <w:rPr>
          <w:rFonts w:ascii="Arial"/>
          <w:sz w:val="14"/>
        </w:rPr>
        <w:t xml:space="preserve">management of preterm labor </w:t>
      </w:r>
      <w:r w:rsidR="0098676C">
        <w:rPr>
          <w:rFonts w:ascii="Arial"/>
          <w:sz w:val="14"/>
        </w:rPr>
        <w:t>and treatment of preterm infants. The Center is first in Ukraine, that adopted international newest technologies of preterm labor management, newborns resuscitation.</w:t>
      </w:r>
      <w:r w:rsidR="00A371E2">
        <w:rPr>
          <w:rFonts w:ascii="Arial"/>
          <w:sz w:val="14"/>
        </w:rPr>
        <w:t xml:space="preserve"> She is a researcher, interested in field of perinatal protection, obstetric care organization. The work is devoted to standardization of processes, development of staff better cooperation. </w:t>
      </w:r>
      <w:r w:rsidR="0098676C">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20" w:history="1">
        <w:r w:rsidR="00A371E2" w:rsidRPr="004F0159">
          <w:rPr>
            <w:rStyle w:val="Hyperlink"/>
            <w:rFonts w:ascii="Arial"/>
            <w:sz w:val="14"/>
          </w:rPr>
          <w:t>gyner2007@gmail.com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19FDD8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A371E2">
        <w:rPr>
          <w:sz w:val="20"/>
          <w:szCs w:val="20"/>
          <w:lang w:val="en-NZ"/>
        </w:rPr>
        <w:t xml:space="preserve">Victoria V.Bila </w:t>
      </w:r>
      <w:r w:rsidRPr="00F35A62">
        <w:rPr>
          <w:sz w:val="20"/>
          <w:szCs w:val="20"/>
          <w:lang w:val="en-NZ"/>
        </w:rPr>
        <w:br/>
        <w:t>Contact number:</w:t>
      </w:r>
      <w:r w:rsidR="00A371E2">
        <w:rPr>
          <w:sz w:val="20"/>
          <w:szCs w:val="20"/>
          <w:lang w:val="en-NZ"/>
        </w:rPr>
        <w:t xml:space="preserve"> +380506873268 </w:t>
      </w:r>
      <w:r w:rsidRPr="00F35A62">
        <w:rPr>
          <w:sz w:val="20"/>
          <w:szCs w:val="20"/>
          <w:lang w:val="en-NZ"/>
        </w:rPr>
        <w:br/>
        <w:t>Twitter account:</w:t>
      </w:r>
      <w:r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r>
      <w:r w:rsidRPr="00F35A62">
        <w:rPr>
          <w:sz w:val="20"/>
          <w:szCs w:val="20"/>
          <w:lang w:val="en-NZ"/>
        </w:rPr>
        <w:lastRenderedPageBreak/>
        <w:t>Category: (</w:t>
      </w:r>
      <w:r w:rsidRPr="00A371E2">
        <w:rPr>
          <w:sz w:val="20"/>
          <w:szCs w:val="20"/>
          <w:u w:val="single"/>
          <w:lang w:val="en-NZ"/>
        </w:rPr>
        <w:t>Oral presentation</w:t>
      </w:r>
      <w:r w:rsidRPr="00F35A62">
        <w:rPr>
          <w:sz w:val="20"/>
          <w:szCs w:val="20"/>
          <w:lang w:val="en-NZ"/>
        </w:rPr>
        <w:t>/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7596" w:rsidRDefault="00627596">
      <w:r>
        <w:separator/>
      </w:r>
    </w:p>
  </w:endnote>
  <w:endnote w:type="continuationSeparator" w:id="0">
    <w:p w:rsidR="00627596" w:rsidRDefault="00627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7596" w:rsidRDefault="00627596">
      <w:r>
        <w:separator/>
      </w:r>
    </w:p>
  </w:footnote>
  <w:footnote w:type="continuationSeparator" w:id="0">
    <w:p w:rsidR="00627596" w:rsidRDefault="006275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0E25"/>
    <w:rsid w:val="004749B4"/>
    <w:rsid w:val="00475D20"/>
    <w:rsid w:val="00492D00"/>
    <w:rsid w:val="00494130"/>
    <w:rsid w:val="004F3523"/>
    <w:rsid w:val="005360F7"/>
    <w:rsid w:val="00590D60"/>
    <w:rsid w:val="005973B9"/>
    <w:rsid w:val="005B3A56"/>
    <w:rsid w:val="006060CE"/>
    <w:rsid w:val="0061505C"/>
    <w:rsid w:val="00627596"/>
    <w:rsid w:val="0063497F"/>
    <w:rsid w:val="006729AE"/>
    <w:rsid w:val="00714354"/>
    <w:rsid w:val="00724D32"/>
    <w:rsid w:val="007324E3"/>
    <w:rsid w:val="00873DF0"/>
    <w:rsid w:val="008756E6"/>
    <w:rsid w:val="00897EC5"/>
    <w:rsid w:val="008A0763"/>
    <w:rsid w:val="008E5477"/>
    <w:rsid w:val="00934855"/>
    <w:rsid w:val="0098676C"/>
    <w:rsid w:val="009A360A"/>
    <w:rsid w:val="009B2D44"/>
    <w:rsid w:val="00A07E82"/>
    <w:rsid w:val="00A1323E"/>
    <w:rsid w:val="00A371E2"/>
    <w:rsid w:val="00A52075"/>
    <w:rsid w:val="00A9710C"/>
    <w:rsid w:val="00AE3E37"/>
    <w:rsid w:val="00B21A57"/>
    <w:rsid w:val="00BE6743"/>
    <w:rsid w:val="00C33602"/>
    <w:rsid w:val="00C56C74"/>
    <w:rsid w:val="00CD6F55"/>
    <w:rsid w:val="00D14D8B"/>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cbi.nlm.nih.gov/pubmed/26093498" TargetMode="External"/><Relationship Id="rId18" Type="http://schemas.openxmlformats.org/officeDocument/2006/relationships/image" Target="media/image10.pn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ncbi.nlm.nih.gov/pubmed/?term=Ye%20J%5BAuthor%5D&amp;cauthor=true&amp;cauthor_uid=26093498" TargetMode="External"/><Relationship Id="rId1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ncbi.nlm.nih.gov/pubmed/23009961?dopt=Abstract" TargetMode="External"/><Relationship Id="rId20" Type="http://schemas.openxmlformats.org/officeDocument/2006/relationships/hyperlink" Target="mailto:gyner2007@g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ncbi.nlm.nih.gov/pubmed/?term=Zhang%20J%5BAuthor%5D&amp;cauthor=true&amp;cauthor_uid=26093498" TargetMode="External"/><Relationship Id="rId5" Type="http://schemas.openxmlformats.org/officeDocument/2006/relationships/webSettings" Target="webSettings.xml"/><Relationship Id="rId15" Type="http://schemas.openxmlformats.org/officeDocument/2006/relationships/hyperlink" Target="https://www.ncbi.nlm.nih.gov/pubmed/?term=Reddy%20UM%5BAuthor%5D&amp;cauthor=true&amp;cauthor_uid=23009961" TargetMode="External"/><Relationship Id="rId10" Type="http://schemas.openxmlformats.org/officeDocument/2006/relationships/hyperlink" Target="https://www.ncbi.nlm.nih.gov/pubmed/?term=Betran%20AP%5BAuthor%5D&amp;cauthor=true&amp;cauthor_uid=26093498" TargetMode="Externa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www.ncbi.nlm.nih.gov/pubmed/?term=Boyle%20A%5BAuthor%5D&amp;cauthor=true&amp;cauthor_uid=23009961"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900" b="1" baseline="0"/>
              <a:t>Fig1.The C-Section level in Robson groups </a:t>
            </a:r>
            <a:endParaRPr lang="uk-UA" sz="900" b="1" baseline="0"/>
          </a:p>
        </c:rich>
      </c:tx>
      <c:layout>
        <c:manualLayout>
          <c:xMode val="edge"/>
          <c:yMode val="edge"/>
          <c:x val="0.41278926071741034"/>
          <c:y val="0.90079365079365081"/>
        </c:manualLayout>
      </c:layout>
      <c:overlay val="0"/>
      <c:spPr>
        <a:noFill/>
        <a:ln>
          <a:noFill/>
        </a:ln>
        <a:effectLst/>
      </c:spPr>
    </c:title>
    <c:autoTitleDeleted val="0"/>
    <c:plotArea>
      <c:layout>
        <c:manualLayout>
          <c:layoutTarget val="inner"/>
          <c:xMode val="edge"/>
          <c:yMode val="edge"/>
          <c:x val="6.6039661708953049E-2"/>
          <c:y val="0.17813807531380754"/>
          <c:w val="0.90849737532808394"/>
          <c:h val="0.661215530590057"/>
        </c:manualLayout>
      </c:layout>
      <c:barChart>
        <c:barDir val="col"/>
        <c:grouping val="clustered"/>
        <c:varyColors val="0"/>
        <c:ser>
          <c:idx val="0"/>
          <c:order val="0"/>
          <c:tx>
            <c:strRef>
              <c:f>Лист1!$B$1</c:f>
              <c:strCache>
                <c:ptCount val="1"/>
                <c:pt idx="0">
                  <c:v>2020</c:v>
                </c:pt>
              </c:strCache>
            </c:strRef>
          </c:tx>
          <c:spPr>
            <a:solidFill>
              <a:schemeClr val="accent1"/>
            </a:solidFill>
            <a:ln>
              <a:noFill/>
            </a:ln>
            <a:effectLst/>
          </c:spPr>
          <c:invertIfNegative val="0"/>
          <c:cat>
            <c:numRef>
              <c:f>Лист1!$A$2:$A$11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Лист1!$B$2:$B$11</c:f>
              <c:numCache>
                <c:formatCode>General</c:formatCode>
                <c:ptCount val="10"/>
                <c:pt idx="0">
                  <c:v>6</c:v>
                </c:pt>
                <c:pt idx="1">
                  <c:v>67.8</c:v>
                </c:pt>
                <c:pt idx="2">
                  <c:v>3.6</c:v>
                </c:pt>
                <c:pt idx="3">
                  <c:v>23</c:v>
                </c:pt>
                <c:pt idx="4">
                  <c:v>84.5</c:v>
                </c:pt>
                <c:pt idx="5">
                  <c:v>63</c:v>
                </c:pt>
                <c:pt idx="6">
                  <c:v>71.400000000000006</c:v>
                </c:pt>
                <c:pt idx="7">
                  <c:v>65.599999999999994</c:v>
                </c:pt>
                <c:pt idx="8">
                  <c:v>100</c:v>
                </c:pt>
                <c:pt idx="9">
                  <c:v>35.200000000000003</c:v>
                </c:pt>
              </c:numCache>
            </c:numRef>
          </c:val>
          <c:extLst xmlns:c16r2="http://schemas.microsoft.com/office/drawing/2015/06/chart">
            <c:ext xmlns:c16="http://schemas.microsoft.com/office/drawing/2014/chart" uri="{C3380CC4-5D6E-409C-BE32-E72D297353CC}">
              <c16:uniqueId val="{00000000-8BB6-4A5E-85DF-A2D7BA2E47BD}"/>
            </c:ext>
          </c:extLst>
        </c:ser>
        <c:ser>
          <c:idx val="1"/>
          <c:order val="1"/>
          <c:tx>
            <c:strRef>
              <c:f>Лист1!$C$1</c:f>
              <c:strCache>
                <c:ptCount val="1"/>
                <c:pt idx="0">
                  <c:v>2021</c:v>
                </c:pt>
              </c:strCache>
            </c:strRef>
          </c:tx>
          <c:spPr>
            <a:solidFill>
              <a:schemeClr val="accent2"/>
            </a:solidFill>
            <a:ln>
              <a:noFill/>
            </a:ln>
            <a:effectLst/>
          </c:spPr>
          <c:invertIfNegative val="0"/>
          <c:cat>
            <c:numRef>
              <c:f>Лист1!$A$2:$A$11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Лист1!$C$2:$C$11</c:f>
              <c:numCache>
                <c:formatCode>General</c:formatCode>
                <c:ptCount val="10"/>
                <c:pt idx="0">
                  <c:v>7</c:v>
                </c:pt>
                <c:pt idx="1">
                  <c:v>51.6</c:v>
                </c:pt>
                <c:pt idx="2">
                  <c:v>4</c:v>
                </c:pt>
                <c:pt idx="3">
                  <c:v>21</c:v>
                </c:pt>
                <c:pt idx="4">
                  <c:v>85.5</c:v>
                </c:pt>
                <c:pt idx="5">
                  <c:v>68.8</c:v>
                </c:pt>
                <c:pt idx="6">
                  <c:v>50</c:v>
                </c:pt>
                <c:pt idx="7">
                  <c:v>68.5</c:v>
                </c:pt>
                <c:pt idx="8">
                  <c:v>100</c:v>
                </c:pt>
                <c:pt idx="9">
                  <c:v>45.2</c:v>
                </c:pt>
              </c:numCache>
            </c:numRef>
          </c:val>
          <c:extLst xmlns:c16r2="http://schemas.microsoft.com/office/drawing/2015/06/chart">
            <c:ext xmlns:c16="http://schemas.microsoft.com/office/drawing/2014/chart" uri="{C3380CC4-5D6E-409C-BE32-E72D297353CC}">
              <c16:uniqueId val="{00000001-8BB6-4A5E-85DF-A2D7BA2E47BD}"/>
            </c:ext>
          </c:extLst>
        </c:ser>
        <c:dLbls>
          <c:showLegendKey val="0"/>
          <c:showVal val="0"/>
          <c:showCatName val="0"/>
          <c:showSerName val="0"/>
          <c:showPercent val="0"/>
          <c:showBubbleSize val="0"/>
        </c:dLbls>
        <c:gapWidth val="219"/>
        <c:overlap val="-27"/>
        <c:axId val="245575168"/>
        <c:axId val="137452864"/>
      </c:barChart>
      <c:catAx>
        <c:axId val="245575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452864"/>
        <c:crosses val="autoZero"/>
        <c:auto val="1"/>
        <c:lblAlgn val="ctr"/>
        <c:lblOffset val="100"/>
        <c:noMultiLvlLbl val="0"/>
      </c:catAx>
      <c:valAx>
        <c:axId val="137452864"/>
        <c:scaling>
          <c:orientation val="minMax"/>
          <c:max val="10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557516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678</Words>
  <Characters>3867</Characters>
  <Application>Microsoft Office Word</Application>
  <DocSecurity>0</DocSecurity>
  <Lines>32</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4536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soumyaa gupta</cp:lastModifiedBy>
  <cp:revision>2</cp:revision>
  <dcterms:created xsi:type="dcterms:W3CDTF">2022-01-12T04:55:00Z</dcterms:created>
  <dcterms:modified xsi:type="dcterms:W3CDTF">2022-01-12T04:55:00Z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