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FA1EA" w14:textId="77777777" w:rsidR="00E1373E" w:rsidRPr="00860DF3" w:rsidRDefault="007530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0DF3">
        <w:rPr>
          <w:rFonts w:ascii="Times New Roman" w:eastAsia="Times New Roman" w:hAnsi="Times New Roman" w:cs="Times New Roman"/>
          <w:b/>
          <w:sz w:val="24"/>
          <w:szCs w:val="24"/>
        </w:rPr>
        <w:t>Morphological and histopathological features of placenta in women with g</w:t>
      </w:r>
      <w:r w:rsidR="00696C10" w:rsidRPr="00860DF3">
        <w:rPr>
          <w:rFonts w:ascii="Times New Roman" w:eastAsia="Times New Roman" w:hAnsi="Times New Roman" w:cs="Times New Roman"/>
          <w:b/>
          <w:sz w:val="24"/>
          <w:szCs w:val="24"/>
        </w:rPr>
        <w:t>estational diabetes mellitus and its association with perinatal outcome</w:t>
      </w:r>
    </w:p>
    <w:p w14:paraId="3A937170" w14:textId="77777777" w:rsidR="00E1373E" w:rsidRPr="00860DF3" w:rsidRDefault="00E1373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573B0F3" w14:textId="48383D09" w:rsidR="00E1373E" w:rsidRPr="00860DF3" w:rsidRDefault="00696C10" w:rsidP="006A1E62">
      <w:pPr>
        <w:spacing w:after="0" w:line="360" w:lineRule="auto"/>
        <w:jc w:val="center"/>
        <w:rPr>
          <w:rFonts w:ascii="Times New Roman" w:eastAsia="Times New Roman" w:hAnsi="Times New Roman" w:cs="Times New Roman"/>
          <w:vertAlign w:val="superscript"/>
        </w:rPr>
      </w:pPr>
      <w:r w:rsidRPr="00860DF3">
        <w:rPr>
          <w:rFonts w:ascii="Times New Roman" w:eastAsia="Times New Roman" w:hAnsi="Times New Roman" w:cs="Times New Roman"/>
        </w:rPr>
        <w:t>Kavya Venkatesh M</w:t>
      </w:r>
      <w:r w:rsidR="00860DF3" w:rsidRPr="00860DF3">
        <w:rPr>
          <w:rFonts w:ascii="Times New Roman" w:eastAsia="Times New Roman" w:hAnsi="Times New Roman" w:cs="Times New Roman"/>
        </w:rPr>
        <w:t>,</w:t>
      </w:r>
      <w:r w:rsidRPr="00860DF3">
        <w:rPr>
          <w:rFonts w:ascii="Times New Roman" w:eastAsia="Times New Roman" w:hAnsi="Times New Roman" w:cs="Times New Roman"/>
          <w:vertAlign w:val="superscript"/>
        </w:rPr>
        <w:t>1</w:t>
      </w:r>
      <w:r w:rsidRPr="00860DF3">
        <w:rPr>
          <w:rFonts w:ascii="Times New Roman" w:eastAsia="Times New Roman" w:hAnsi="Times New Roman" w:cs="Times New Roman"/>
        </w:rPr>
        <w:t xml:space="preserve"> Shraddha Shetty K</w:t>
      </w:r>
      <w:r w:rsidR="00860DF3" w:rsidRPr="00860DF3">
        <w:rPr>
          <w:rFonts w:ascii="Times New Roman" w:eastAsia="Times New Roman" w:hAnsi="Times New Roman" w:cs="Times New Roman"/>
        </w:rPr>
        <w:t>,</w:t>
      </w:r>
      <w:r w:rsidR="00B56567" w:rsidRPr="00860DF3">
        <w:rPr>
          <w:rFonts w:ascii="Times New Roman" w:eastAsia="Times New Roman" w:hAnsi="Times New Roman" w:cs="Times New Roman"/>
          <w:vertAlign w:val="superscript"/>
        </w:rPr>
        <w:t>1</w:t>
      </w:r>
      <w:r w:rsidR="00860DF3" w:rsidRPr="00860DF3">
        <w:rPr>
          <w:rFonts w:ascii="Times New Roman" w:eastAsia="Times New Roman" w:hAnsi="Times New Roman" w:cs="Times New Roman"/>
        </w:rPr>
        <w:t xml:space="preserve"> </w:t>
      </w:r>
      <w:r w:rsidRPr="00860DF3">
        <w:rPr>
          <w:rFonts w:ascii="Times New Roman" w:eastAsia="Times New Roman" w:hAnsi="Times New Roman" w:cs="Times New Roman"/>
        </w:rPr>
        <w:t>Chaitra G V</w:t>
      </w:r>
      <w:r w:rsidR="00B56567" w:rsidRPr="00860DF3">
        <w:rPr>
          <w:rFonts w:ascii="Times New Roman" w:eastAsia="Times New Roman" w:hAnsi="Times New Roman" w:cs="Times New Roman"/>
          <w:vertAlign w:val="superscript"/>
        </w:rPr>
        <w:t>2</w:t>
      </w:r>
    </w:p>
    <w:p w14:paraId="02583D43" w14:textId="77777777" w:rsidR="00E1373E" w:rsidRPr="00860DF3" w:rsidRDefault="00E1373E">
      <w:pPr>
        <w:spacing w:after="0" w:line="360" w:lineRule="auto"/>
        <w:rPr>
          <w:rFonts w:ascii="Times New Roman" w:eastAsia="Times New Roman" w:hAnsi="Times New Roman" w:cs="Times New Roman"/>
          <w:i/>
          <w:vertAlign w:val="superscript"/>
        </w:rPr>
      </w:pPr>
    </w:p>
    <w:p w14:paraId="0DB6A0D8" w14:textId="77777777" w:rsidR="00860DF3" w:rsidRPr="00860DF3" w:rsidRDefault="00860DF3" w:rsidP="00860DF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</w:rPr>
      </w:pPr>
      <w:r w:rsidRPr="00860DF3">
        <w:rPr>
          <w:rFonts w:ascii="Times New Roman" w:eastAsia="Times New Roman" w:hAnsi="Times New Roman" w:cs="Times New Roman"/>
          <w:vertAlign w:val="superscript"/>
        </w:rPr>
        <w:t>1</w:t>
      </w:r>
      <w:r w:rsidR="00696C10" w:rsidRPr="00860DF3">
        <w:rPr>
          <w:rFonts w:ascii="Times New Roman" w:eastAsia="Times New Roman" w:hAnsi="Times New Roman" w:cs="Times New Roman"/>
        </w:rPr>
        <w:t xml:space="preserve">Department of Obstetrics and Gynaecology, </w:t>
      </w:r>
      <w:r w:rsidRPr="00860DF3">
        <w:rPr>
          <w:rFonts w:ascii="Times New Roman" w:eastAsia="Times New Roman" w:hAnsi="Times New Roman" w:cs="Times New Roman"/>
          <w:vertAlign w:val="superscript"/>
        </w:rPr>
        <w:t>2</w:t>
      </w:r>
      <w:r w:rsidRPr="00860DF3">
        <w:rPr>
          <w:rFonts w:ascii="Times New Roman" w:eastAsia="Times New Roman" w:hAnsi="Times New Roman" w:cs="Times New Roman"/>
        </w:rPr>
        <w:t xml:space="preserve"> </w:t>
      </w:r>
      <w:r w:rsidRPr="00860DF3">
        <w:rPr>
          <w:rFonts w:ascii="Times New Roman" w:eastAsia="Times New Roman" w:hAnsi="Times New Roman" w:cs="Times New Roman"/>
        </w:rPr>
        <w:t>Department of Pathology</w:t>
      </w:r>
    </w:p>
    <w:p w14:paraId="0E32E4CC" w14:textId="2A54AE7C" w:rsidR="00E1373E" w:rsidRPr="00860DF3" w:rsidRDefault="00696C10" w:rsidP="00860DF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rFonts w:ascii="Times New Roman" w:eastAsia="Times New Roman" w:hAnsi="Times New Roman" w:cs="Times New Roman"/>
        </w:rPr>
      </w:pPr>
      <w:r w:rsidRPr="00860DF3">
        <w:rPr>
          <w:rFonts w:ascii="Times New Roman" w:eastAsia="Times New Roman" w:hAnsi="Times New Roman" w:cs="Times New Roman"/>
        </w:rPr>
        <w:t>Kasturba Medical College, Manipal Academ</w:t>
      </w:r>
      <w:r w:rsidR="003413E3" w:rsidRPr="00860DF3">
        <w:rPr>
          <w:rFonts w:ascii="Times New Roman" w:eastAsia="Times New Roman" w:hAnsi="Times New Roman" w:cs="Times New Roman"/>
        </w:rPr>
        <w:t>y of Higher Education, Manipal-</w:t>
      </w:r>
      <w:r w:rsidR="003413E3" w:rsidRPr="00860DF3">
        <w:rPr>
          <w:rFonts w:ascii="Times New Roman" w:hAnsi="Times New Roman" w:cs="Times New Roman"/>
        </w:rPr>
        <w:t xml:space="preserve">575001. </w:t>
      </w:r>
      <w:r w:rsidRPr="00860DF3">
        <w:rPr>
          <w:rFonts w:ascii="Times New Roman" w:eastAsia="Times New Roman" w:hAnsi="Times New Roman" w:cs="Times New Roman"/>
        </w:rPr>
        <w:t>India</w:t>
      </w:r>
    </w:p>
    <w:p w14:paraId="39B5FFED" w14:textId="77777777" w:rsidR="007530F3" w:rsidRPr="00860DF3" w:rsidRDefault="007530F3" w:rsidP="007530F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280882" w14:textId="77777777" w:rsidR="007530F3" w:rsidRPr="00860DF3" w:rsidRDefault="007530F3" w:rsidP="007530F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BBEE92" w14:textId="54B81508" w:rsidR="00E1373E" w:rsidRDefault="00CC7B62" w:rsidP="00860DF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60DF3">
        <w:rPr>
          <w:rFonts w:ascii="Times New Roman" w:eastAsia="Times New Roman" w:hAnsi="Times New Roman" w:cs="Times New Roman"/>
          <w:b/>
          <w:sz w:val="20"/>
          <w:szCs w:val="20"/>
        </w:rPr>
        <w:t>Abstract</w:t>
      </w:r>
    </w:p>
    <w:p w14:paraId="350BC9C5" w14:textId="77777777" w:rsidR="00860DF3" w:rsidRPr="00860DF3" w:rsidRDefault="00860DF3" w:rsidP="00860DF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2BC1FCC" w14:textId="6E2562E6" w:rsidR="00E1373E" w:rsidRDefault="00696C10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60DF3">
        <w:rPr>
          <w:rFonts w:ascii="Times New Roman" w:eastAsia="Times New Roman" w:hAnsi="Times New Roman" w:cs="Times New Roman"/>
          <w:b/>
          <w:sz w:val="20"/>
          <w:szCs w:val="20"/>
        </w:rPr>
        <w:t xml:space="preserve">Background: </w:t>
      </w:r>
      <w:r w:rsidR="007C2527" w:rsidRPr="00860DF3">
        <w:rPr>
          <w:rFonts w:ascii="Times New Roman" w:eastAsia="Times New Roman" w:hAnsi="Times New Roman" w:cs="Times New Roman"/>
          <w:sz w:val="20"/>
          <w:szCs w:val="20"/>
        </w:rPr>
        <w:t>Placenta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>,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63D66" w:rsidRPr="00860DF3">
        <w:rPr>
          <w:rFonts w:ascii="Times New Roman" w:eastAsia="Times New Roman" w:hAnsi="Times New Roman" w:cs="Times New Roman"/>
          <w:sz w:val="20"/>
          <w:szCs w:val="20"/>
        </w:rPr>
        <w:t xml:space="preserve">a highly vascular </w:t>
      </w:r>
      <w:r w:rsidR="0002256B" w:rsidRPr="00860DF3">
        <w:rPr>
          <w:rFonts w:ascii="Times New Roman" w:eastAsia="Times New Roman" w:hAnsi="Times New Roman" w:cs="Times New Roman"/>
          <w:sz w:val="20"/>
          <w:szCs w:val="20"/>
        </w:rPr>
        <w:t>structure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,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 xml:space="preserve"> acts as a </w:t>
      </w:r>
      <w:r w:rsidR="00F63D66" w:rsidRPr="00860DF3">
        <w:rPr>
          <w:rFonts w:ascii="Times New Roman" w:eastAsia="Times New Roman" w:hAnsi="Times New Roman" w:cs="Times New Roman"/>
          <w:sz w:val="20"/>
          <w:szCs w:val="20"/>
        </w:rPr>
        <w:t>barrier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 xml:space="preserve"> between maternal and foetal circulations</w:t>
      </w:r>
      <w:r w:rsidR="00F63D66" w:rsidRPr="00860DF3">
        <w:rPr>
          <w:rFonts w:ascii="Times New Roman" w:eastAsia="Times New Roman" w:hAnsi="Times New Roman" w:cs="Times New Roman"/>
          <w:sz w:val="20"/>
          <w:szCs w:val="20"/>
        </w:rPr>
        <w:t xml:space="preserve">, protecting the fetus from the adverse effects of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maternal</w:t>
      </w:r>
      <w:r w:rsidR="00F63D66" w:rsidRPr="00860DF3">
        <w:rPr>
          <w:rFonts w:ascii="Times New Roman" w:eastAsia="Times New Roman" w:hAnsi="Times New Roman" w:cs="Times New Roman"/>
          <w:sz w:val="20"/>
          <w:szCs w:val="20"/>
        </w:rPr>
        <w:t xml:space="preserve"> diseases.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Placental data from cases with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Gestational Diabetes Mellitus (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>GDM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)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inform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>s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risk stratification in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affected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population.</w:t>
      </w:r>
    </w:p>
    <w:p w14:paraId="3072C67A" w14:textId="77777777" w:rsidR="00C96401" w:rsidRPr="00860DF3" w:rsidRDefault="00C96401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61C96E5" w14:textId="583B5F69" w:rsidR="00E1373E" w:rsidRDefault="00696C10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60DF3">
        <w:rPr>
          <w:rFonts w:ascii="Times New Roman" w:eastAsia="Times New Roman" w:hAnsi="Times New Roman" w:cs="Times New Roman"/>
          <w:b/>
          <w:sz w:val="20"/>
          <w:szCs w:val="20"/>
        </w:rPr>
        <w:t>Aim: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 xml:space="preserve">To understand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morphological and histopathological variations of the placenta in GDM pregnancies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and 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 xml:space="preserve">its association with perinatal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outcomes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>compared with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 xml:space="preserve"> normal pregnancies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418CDD0" w14:textId="77777777" w:rsidR="00C96401" w:rsidRPr="00860DF3" w:rsidRDefault="00C96401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D5BB77" w14:textId="38ABB74D" w:rsidR="00E1373E" w:rsidRDefault="00696C10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60DF3">
        <w:rPr>
          <w:rFonts w:ascii="Times New Roman" w:eastAsia="Times New Roman" w:hAnsi="Times New Roman" w:cs="Times New Roman"/>
          <w:b/>
          <w:sz w:val="20"/>
          <w:szCs w:val="20"/>
        </w:rPr>
        <w:t>Methods: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This was a hospital-based cross-sectional study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conducted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 xml:space="preserve"> over a period of 2 years (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>September 2019 to August 2021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>)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 involving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>w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omen with singleton pregnancy at 37 weeks to 40 weeks of gestation wi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 xml:space="preserve">th GDM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(study group) and women with singleton live pregnancy without </w:t>
      </w:r>
      <w:r w:rsidR="000343A8" w:rsidRPr="00860DF3">
        <w:rPr>
          <w:rFonts w:ascii="Times New Roman" w:eastAsia="Times New Roman" w:hAnsi="Times New Roman" w:cs="Times New Roman"/>
          <w:sz w:val="20"/>
          <w:szCs w:val="20"/>
        </w:rPr>
        <w:t>GDM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 xml:space="preserve"> (Control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>).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>M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orphological features of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placenta 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from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histopathological examination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 and the associated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perinatal outcome was compared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 between groups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14:paraId="06F0090D" w14:textId="77777777" w:rsidR="00C96401" w:rsidRPr="00860DF3" w:rsidRDefault="00C96401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F8589C4" w14:textId="6E911F82" w:rsidR="00E1373E" w:rsidRDefault="00696C10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60DF3">
        <w:rPr>
          <w:rFonts w:ascii="Times New Roman" w:eastAsia="Times New Roman" w:hAnsi="Times New Roman" w:cs="Times New Roman"/>
          <w:b/>
          <w:sz w:val="20"/>
          <w:szCs w:val="20"/>
        </w:rPr>
        <w:t>Results: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The placental parameters 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>(p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lacental weight, birth weight and fetoplacental ratio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 xml:space="preserve">) and histopathological parameters (calcification of the placenta, fibrinoid necrosis of villi and immature villous)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were increased in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>GDM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group </w:t>
      </w:r>
      <w:r w:rsidR="00422CF8" w:rsidRPr="00860DF3">
        <w:rPr>
          <w:rFonts w:ascii="Times New Roman" w:eastAsia="Times New Roman" w:hAnsi="Times New Roman" w:cs="Times New Roman"/>
          <w:sz w:val="20"/>
          <w:szCs w:val="20"/>
        </w:rPr>
        <w:t xml:space="preserve">and statistically significant with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 w:rsidR="00CC7B62" w:rsidRPr="00860DF3">
        <w:rPr>
          <w:rFonts w:ascii="Times New Roman" w:eastAsia="Times New Roman" w:hAnsi="Times New Roman" w:cs="Times New Roman"/>
          <w:sz w:val="20"/>
          <w:szCs w:val="20"/>
        </w:rPr>
        <w:t>control group (</w:t>
      </w:r>
      <w:r w:rsidR="00CC7B62" w:rsidRPr="00860DF3">
        <w:rPr>
          <w:rFonts w:ascii="Times New Roman" w:eastAsia="Times New Roman" w:hAnsi="Times New Roman" w:cs="Times New Roman"/>
          <w:i/>
          <w:sz w:val="20"/>
          <w:szCs w:val="20"/>
        </w:rPr>
        <w:t>p</w:t>
      </w:r>
      <w:r w:rsidR="00CC7B62" w:rsidRPr="00860DF3">
        <w:rPr>
          <w:rFonts w:ascii="Times New Roman" w:eastAsia="Times New Roman" w:hAnsi="Times New Roman" w:cs="Times New Roman"/>
          <w:sz w:val="20"/>
          <w:szCs w:val="20"/>
        </w:rPr>
        <w:t>=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0.001).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 xml:space="preserve"> Abnormal p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 xml:space="preserve">erinatal outcomes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were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 xml:space="preserve"> observed in 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>subjects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 xml:space="preserve"> with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the oval-shaped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 xml:space="preserve"> placenta (52.4%), increased cord thickness (61.9%), 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>fibrinoid necrosis of villi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 xml:space="preserve"> (52.4%)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>, syncytial knots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 xml:space="preserve"> (61.9%),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 xml:space="preserve"> immature villous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 xml:space="preserve"> (57.1%). Co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 xml:space="preserve">ntrol subjects with syncytial knots and immature villous also 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 xml:space="preserve">resulted in 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>abnormal perinatal outcomes.</w:t>
      </w:r>
    </w:p>
    <w:p w14:paraId="7AD96433" w14:textId="77777777" w:rsidR="00C96401" w:rsidRPr="00860DF3" w:rsidRDefault="00C96401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102ED42" w14:textId="69B4F491" w:rsidR="00E1373E" w:rsidRPr="00860DF3" w:rsidRDefault="00696C10" w:rsidP="00860D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60DF3">
        <w:rPr>
          <w:rFonts w:ascii="Times New Roman" w:eastAsia="Times New Roman" w:hAnsi="Times New Roman" w:cs="Times New Roman"/>
          <w:b/>
          <w:sz w:val="20"/>
          <w:szCs w:val="20"/>
        </w:rPr>
        <w:t>Conclusion:</w:t>
      </w:r>
      <w:r w:rsidR="004066BC" w:rsidRPr="00860DF3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>GDM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causes </w:t>
      </w:r>
      <w:r w:rsidR="003F6B8A">
        <w:rPr>
          <w:rFonts w:ascii="Times New Roman" w:eastAsia="Times New Roman" w:hAnsi="Times New Roman" w:cs="Times New Roman"/>
          <w:sz w:val="20"/>
          <w:szCs w:val="20"/>
        </w:rPr>
        <w:t>variation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in morphologica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 xml:space="preserve">l and histological features of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lacenta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 xml:space="preserve"> associated with adverse perinatal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outcomes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>. Early diagnosis</w:t>
      </w:r>
      <w:r w:rsidR="004066BC" w:rsidRPr="00860DF3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treatment and </w:t>
      </w:r>
      <w:r w:rsidR="00C96401" w:rsidRPr="00860DF3">
        <w:rPr>
          <w:rFonts w:ascii="Times New Roman" w:eastAsia="Times New Roman" w:hAnsi="Times New Roman" w:cs="Times New Roman"/>
          <w:sz w:val="20"/>
          <w:szCs w:val="20"/>
        </w:rPr>
        <w:t>glycaemic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control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>are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necessary to prevent pathological changes in </w:t>
      </w:r>
      <w:r w:rsidR="00C96401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placenta 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 xml:space="preserve">and </w:t>
      </w:r>
      <w:r w:rsidR="000F3FEB" w:rsidRPr="00860DF3">
        <w:rPr>
          <w:rFonts w:ascii="Times New Roman" w:eastAsia="Times New Roman" w:hAnsi="Times New Roman" w:cs="Times New Roman"/>
          <w:sz w:val="20"/>
          <w:szCs w:val="20"/>
        </w:rPr>
        <w:t>associat</w:t>
      </w:r>
      <w:r w:rsidR="00BF7086" w:rsidRPr="00860DF3">
        <w:rPr>
          <w:rFonts w:ascii="Times New Roman" w:eastAsia="Times New Roman" w:hAnsi="Times New Roman" w:cs="Times New Roman"/>
          <w:sz w:val="20"/>
          <w:szCs w:val="20"/>
        </w:rPr>
        <w:t>ed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incidence of perinatal morbidity and mortality.</w:t>
      </w:r>
    </w:p>
    <w:p w14:paraId="4854DAA3" w14:textId="77777777" w:rsidR="00E1373E" w:rsidRPr="00860DF3" w:rsidRDefault="00E1373E" w:rsidP="0086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A547B00" w14:textId="77777777" w:rsidR="00E1373E" w:rsidRPr="00860DF3" w:rsidRDefault="00696C10" w:rsidP="00860DF3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860DF3">
        <w:rPr>
          <w:rFonts w:ascii="Times New Roman" w:eastAsia="Times New Roman" w:hAnsi="Times New Roman" w:cs="Times New Roman"/>
          <w:b/>
          <w:sz w:val="20"/>
          <w:szCs w:val="20"/>
        </w:rPr>
        <w:t>Keywords:</w:t>
      </w:r>
      <w:r w:rsidRPr="00860DF3">
        <w:rPr>
          <w:rFonts w:ascii="Times New Roman" w:eastAsia="Times New Roman" w:hAnsi="Times New Roman" w:cs="Times New Roman"/>
          <w:sz w:val="20"/>
          <w:szCs w:val="20"/>
        </w:rPr>
        <w:t xml:space="preserve"> Placental weight, Gestational diabetes mellitus, Placental shape, Calcification, Infarction, Villous edema</w:t>
      </w:r>
    </w:p>
    <w:p w14:paraId="15FF9C66" w14:textId="77777777" w:rsidR="00E1373E" w:rsidRPr="00860DF3" w:rsidRDefault="00E1373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1FB007" w14:textId="6C7EF7B1" w:rsidR="00E1373E" w:rsidRPr="00860DF3" w:rsidRDefault="00E1373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1373E" w:rsidRPr="00860DF3" w:rsidSect="00D963FC">
      <w:foot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A27DF" w14:textId="77777777" w:rsidR="0083537E" w:rsidRDefault="0083537E">
      <w:pPr>
        <w:spacing w:after="0" w:line="240" w:lineRule="auto"/>
      </w:pPr>
      <w:r>
        <w:separator/>
      </w:r>
    </w:p>
  </w:endnote>
  <w:endnote w:type="continuationSeparator" w:id="0">
    <w:p w14:paraId="58B1FF92" w14:textId="77777777" w:rsidR="0083537E" w:rsidRDefault="0083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panose1 w:val="020B0604020202020204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6D19" w14:textId="77777777" w:rsidR="001B219A" w:rsidRDefault="00D963F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1B219A">
      <w:rPr>
        <w:color w:val="000000"/>
      </w:rPr>
      <w:instrText>PAGE</w:instrText>
    </w:r>
    <w:r>
      <w:rPr>
        <w:color w:val="000000"/>
      </w:rPr>
      <w:fldChar w:fldCharType="separate"/>
    </w:r>
    <w:r w:rsidR="006351E4">
      <w:rPr>
        <w:noProof/>
        <w:color w:val="000000"/>
      </w:rPr>
      <w:t>4</w:t>
    </w:r>
    <w:r>
      <w:rPr>
        <w:color w:val="000000"/>
      </w:rPr>
      <w:fldChar w:fldCharType="end"/>
    </w:r>
  </w:p>
  <w:p w14:paraId="36781693" w14:textId="77777777" w:rsidR="001B219A" w:rsidRDefault="001B21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013D" w14:textId="77777777" w:rsidR="0083537E" w:rsidRDefault="0083537E">
      <w:pPr>
        <w:spacing w:after="0" w:line="240" w:lineRule="auto"/>
      </w:pPr>
      <w:r>
        <w:separator/>
      </w:r>
    </w:p>
  </w:footnote>
  <w:footnote w:type="continuationSeparator" w:id="0">
    <w:p w14:paraId="1DD59D50" w14:textId="77777777" w:rsidR="0083537E" w:rsidRDefault="0083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267D6"/>
    <w:multiLevelType w:val="multilevel"/>
    <w:tmpl w:val="90AA42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51890"/>
    <w:multiLevelType w:val="multilevel"/>
    <w:tmpl w:val="E696CB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9D2718B"/>
    <w:multiLevelType w:val="hybridMultilevel"/>
    <w:tmpl w:val="7CF070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C7F6C"/>
    <w:multiLevelType w:val="multilevel"/>
    <w:tmpl w:val="46BA9C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44B12"/>
    <w:multiLevelType w:val="hybridMultilevel"/>
    <w:tmpl w:val="17BE4E7E"/>
    <w:lvl w:ilvl="0" w:tplc="2F402EA4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A11F4"/>
    <w:multiLevelType w:val="multilevel"/>
    <w:tmpl w:val="EE5E4C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6336662"/>
    <w:multiLevelType w:val="multilevel"/>
    <w:tmpl w:val="46BA9C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2A6FB1"/>
    <w:multiLevelType w:val="multilevel"/>
    <w:tmpl w:val="607A8E5A"/>
    <w:lvl w:ilvl="0">
      <w:start w:val="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73E"/>
    <w:rsid w:val="00007880"/>
    <w:rsid w:val="0002256B"/>
    <w:rsid w:val="00023C37"/>
    <w:rsid w:val="00027934"/>
    <w:rsid w:val="000343A8"/>
    <w:rsid w:val="00056676"/>
    <w:rsid w:val="000D032E"/>
    <w:rsid w:val="000F1FB8"/>
    <w:rsid w:val="000F3FEB"/>
    <w:rsid w:val="001A7FAA"/>
    <w:rsid w:val="001B219A"/>
    <w:rsid w:val="002D76A2"/>
    <w:rsid w:val="002F045A"/>
    <w:rsid w:val="003069C1"/>
    <w:rsid w:val="003413E3"/>
    <w:rsid w:val="00356D97"/>
    <w:rsid w:val="00381516"/>
    <w:rsid w:val="00381805"/>
    <w:rsid w:val="00394BD0"/>
    <w:rsid w:val="003A22AC"/>
    <w:rsid w:val="003E4B3F"/>
    <w:rsid w:val="003F6B8A"/>
    <w:rsid w:val="00401774"/>
    <w:rsid w:val="004066BC"/>
    <w:rsid w:val="00422CF8"/>
    <w:rsid w:val="004D10B4"/>
    <w:rsid w:val="004F0EC6"/>
    <w:rsid w:val="004F74ED"/>
    <w:rsid w:val="00603F72"/>
    <w:rsid w:val="006351E4"/>
    <w:rsid w:val="00677DD9"/>
    <w:rsid w:val="00681F59"/>
    <w:rsid w:val="00696C10"/>
    <w:rsid w:val="006A1E62"/>
    <w:rsid w:val="0071540C"/>
    <w:rsid w:val="007251DE"/>
    <w:rsid w:val="0073266A"/>
    <w:rsid w:val="007530F3"/>
    <w:rsid w:val="00756403"/>
    <w:rsid w:val="007667C6"/>
    <w:rsid w:val="0077242B"/>
    <w:rsid w:val="007C2527"/>
    <w:rsid w:val="007E0F24"/>
    <w:rsid w:val="0083537E"/>
    <w:rsid w:val="00840ECE"/>
    <w:rsid w:val="00852F34"/>
    <w:rsid w:val="00860DF3"/>
    <w:rsid w:val="008928BF"/>
    <w:rsid w:val="008D421D"/>
    <w:rsid w:val="008F0105"/>
    <w:rsid w:val="009018AE"/>
    <w:rsid w:val="00930AFE"/>
    <w:rsid w:val="009A419C"/>
    <w:rsid w:val="009B03F2"/>
    <w:rsid w:val="00AB1210"/>
    <w:rsid w:val="00AF3FE2"/>
    <w:rsid w:val="00B107AC"/>
    <w:rsid w:val="00B366D2"/>
    <w:rsid w:val="00B56567"/>
    <w:rsid w:val="00BE3EBF"/>
    <w:rsid w:val="00BF1093"/>
    <w:rsid w:val="00BF682E"/>
    <w:rsid w:val="00BF7086"/>
    <w:rsid w:val="00C96401"/>
    <w:rsid w:val="00CC44B9"/>
    <w:rsid w:val="00CC7B62"/>
    <w:rsid w:val="00D542ED"/>
    <w:rsid w:val="00D70775"/>
    <w:rsid w:val="00D86D91"/>
    <w:rsid w:val="00D963FC"/>
    <w:rsid w:val="00DD314D"/>
    <w:rsid w:val="00DE2384"/>
    <w:rsid w:val="00DF23F7"/>
    <w:rsid w:val="00E1373E"/>
    <w:rsid w:val="00E20E56"/>
    <w:rsid w:val="00EE631C"/>
    <w:rsid w:val="00F0367D"/>
    <w:rsid w:val="00F34668"/>
    <w:rsid w:val="00F47F11"/>
    <w:rsid w:val="00F63D66"/>
    <w:rsid w:val="00FB2355"/>
    <w:rsid w:val="00FF65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FA7D02"/>
  <w15:chartTrackingRefBased/>
  <w15:docId w15:val="{C0627016-2AC5-FB44-A737-10C60BFB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3FC"/>
    <w:pPr>
      <w:spacing w:after="160" w:line="259" w:lineRule="auto"/>
    </w:pPr>
    <w:rPr>
      <w:sz w:val="22"/>
      <w:szCs w:val="22"/>
      <w:lang w:val="en-IN" w:eastAsia="en-IN"/>
    </w:rPr>
  </w:style>
  <w:style w:type="paragraph" w:styleId="Heading1">
    <w:name w:val="heading 1"/>
    <w:basedOn w:val="Normal"/>
    <w:next w:val="Normal"/>
    <w:uiPriority w:val="9"/>
    <w:qFormat/>
    <w:rsid w:val="00D963F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963F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963F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D963F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963FC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963F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D963FC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D963F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963FC"/>
    <w:tblPr>
      <w:tblStyleRowBandSize w:val="1"/>
      <w:tblStyleColBandSize w:val="1"/>
    </w:tblPr>
  </w:style>
  <w:style w:type="table" w:customStyle="1" w:styleId="a0">
    <w:basedOn w:val="TableNormal"/>
    <w:rsid w:val="00D963FC"/>
    <w:tblPr>
      <w:tblStyleRowBandSize w:val="1"/>
      <w:tblStyleColBandSize w:val="1"/>
    </w:tblPr>
  </w:style>
  <w:style w:type="table" w:customStyle="1" w:styleId="a1">
    <w:basedOn w:val="TableNormal"/>
    <w:rsid w:val="00D963FC"/>
    <w:tblPr>
      <w:tblStyleRowBandSize w:val="1"/>
      <w:tblStyleColBandSize w:val="1"/>
    </w:tblPr>
  </w:style>
  <w:style w:type="table" w:customStyle="1" w:styleId="a2">
    <w:basedOn w:val="TableNormal"/>
    <w:rsid w:val="00D963FC"/>
    <w:tblPr>
      <w:tblStyleRowBandSize w:val="1"/>
      <w:tblStyleColBandSize w:val="1"/>
    </w:tblPr>
  </w:style>
  <w:style w:type="table" w:customStyle="1" w:styleId="a3">
    <w:basedOn w:val="TableNormal"/>
    <w:rsid w:val="00D963FC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2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B235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23C37"/>
    <w:rPr>
      <w:sz w:val="22"/>
      <w:szCs w:val="22"/>
      <w:lang w:val="en-IN" w:eastAsia="en-IN"/>
    </w:rPr>
  </w:style>
  <w:style w:type="character" w:styleId="Hyperlink">
    <w:name w:val="Hyperlink"/>
    <w:uiPriority w:val="99"/>
    <w:unhideWhenUsed/>
    <w:rsid w:val="00023C37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793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279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2793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2793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AF8A93-7D35-8B4E-92BE-BE505B515E7F}">
  <we:reference id="wa200001011" version="1.2.0.0" store="en-001" storeType="OMEX"/>
  <we:alternateReferences>
    <we:reference id="WA200001011" version="1.2.0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7C493-B887-4427-AA9D-086A2311B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2328</CharactersWithSpaces>
  <SharedDoc>false</SharedDoc>
  <HLinks>
    <vt:vector size="6" baseType="variant">
      <vt:variant>
        <vt:i4>2818119</vt:i4>
      </vt:variant>
      <vt:variant>
        <vt:i4>0</vt:i4>
      </vt:variant>
      <vt:variant>
        <vt:i4>0</vt:i4>
      </vt:variant>
      <vt:variant>
        <vt:i4>5</vt:i4>
      </vt:variant>
      <vt:variant>
        <vt:lpwstr>mailto:shraddha.shetty@manipal.edu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Chethan Kumar</cp:lastModifiedBy>
  <cp:revision>3</cp:revision>
  <dcterms:created xsi:type="dcterms:W3CDTF">2021-09-30T07:28:00Z</dcterms:created>
  <dcterms:modified xsi:type="dcterms:W3CDTF">2021-12-16T06:50:00Z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c0c98391-64e8-3af1-b035-ce02d081d085</vt:lpwstr>
  </property>
  <property fmtid="{D5CDD505-2E9C-101B-9397-08002B2CF9AE}" pid="4" name="Mendeley Citation Style_1">
    <vt:lpwstr>http://www.zotero.org/styles/vancouver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http://www.zotero.org/styles/nature</vt:lpwstr>
  </property>
  <property fmtid="{D5CDD505-2E9C-101B-9397-08002B2CF9AE}" pid="18" name="Mendeley Recent Style Name 6_1">
    <vt:lpwstr>Nature</vt:lpwstr>
  </property>
  <property fmtid="{D5CDD505-2E9C-101B-9397-08002B2CF9AE}" pid="19" name="Mendeley Recent Style Id 7_1">
    <vt:lpwstr>http://www.zotero.org/styles/springer-basic-author-date</vt:lpwstr>
  </property>
  <property fmtid="{D5CDD505-2E9C-101B-9397-08002B2CF9AE}" pid="20" name="Mendeley Recent Style Name 7_1">
    <vt:lpwstr>Springer - Basic (author-date)</vt:lpwstr>
  </property>
  <property fmtid="{D5CDD505-2E9C-101B-9397-08002B2CF9AE}" pid="21" name="Mendeley Recent Style Id 8_1">
    <vt:lpwstr>http://www.zotero.org/styles/springer-vancouver</vt:lpwstr>
  </property>
  <property fmtid="{D5CDD505-2E9C-101B-9397-08002B2CF9AE}" pid="22" name="Mendeley Recent Style Name 8_1">
    <vt:lpwstr>Springer - Vancouver</vt:lpwstr>
  </property>
  <property fmtid="{D5CDD505-2E9C-101B-9397-08002B2CF9AE}" pid="23" name="Mendeley Recent Style Id 9_1">
    <vt:lpwstr>http://www.zotero.org/styles/vancouver</vt:lpwstr>
  </property>
  <property fmtid="{D5CDD505-2E9C-101B-9397-08002B2CF9AE}" pid="24" name="Mendeley Recent Style Name 9_1">
    <vt:lpwstr>Vancouver</vt:lpwstr>
  </property>
  <property fmtid="{D5CDD505-2E9C-101B-9397-08002B2CF9AE}" pid="25" name="grammarly_documentId">
    <vt:lpwstr>documentId_9888</vt:lpwstr>
  </property>
  <property fmtid="{D5CDD505-2E9C-101B-9397-08002B2CF9AE}" pid="26" name="grammarly_documentContext">
    <vt:lpwstr>{"goals":[],"domain":"general","emotions":[],"dialect":"british"}</vt:lpwstr>
  </property>
</Properties>
</file>