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FAE" w:rsidRPr="009B79F5" w:rsidRDefault="00966FAE">
      <w:pPr>
        <w:rPr>
          <w:rFonts w:asciiTheme="majorHAnsi" w:hAnsiTheme="majorHAnsi"/>
          <w:b/>
          <w:sz w:val="36"/>
          <w:szCs w:val="36"/>
        </w:rPr>
      </w:pPr>
      <w:r w:rsidRPr="009B79F5">
        <w:rPr>
          <w:rFonts w:asciiTheme="majorHAnsi" w:hAnsiTheme="majorHAnsi"/>
          <w:b/>
          <w:sz w:val="36"/>
          <w:szCs w:val="36"/>
        </w:rPr>
        <w:t>Review on Adol</w:t>
      </w:r>
      <w:r w:rsidR="00321899" w:rsidRPr="009B79F5">
        <w:rPr>
          <w:rFonts w:asciiTheme="majorHAnsi" w:hAnsiTheme="majorHAnsi"/>
          <w:b/>
          <w:sz w:val="36"/>
          <w:szCs w:val="36"/>
        </w:rPr>
        <w:t>escent Health D</w:t>
      </w:r>
      <w:r w:rsidRPr="009B79F5">
        <w:rPr>
          <w:rFonts w:asciiTheme="majorHAnsi" w:hAnsiTheme="majorHAnsi"/>
          <w:b/>
          <w:sz w:val="36"/>
          <w:szCs w:val="36"/>
        </w:rPr>
        <w:t xml:space="preserve">eterioration and </w:t>
      </w:r>
      <w:r w:rsidR="00321899" w:rsidRPr="009B79F5">
        <w:rPr>
          <w:rFonts w:asciiTheme="majorHAnsi" w:hAnsiTheme="majorHAnsi"/>
          <w:b/>
          <w:sz w:val="36"/>
          <w:szCs w:val="36"/>
        </w:rPr>
        <w:t>Appropriate M</w:t>
      </w:r>
      <w:r w:rsidRPr="009B79F5">
        <w:rPr>
          <w:rFonts w:asciiTheme="majorHAnsi" w:hAnsiTheme="majorHAnsi"/>
          <w:b/>
          <w:sz w:val="36"/>
          <w:szCs w:val="36"/>
        </w:rPr>
        <w:t>anagement</w:t>
      </w:r>
    </w:p>
    <w:p w:rsidR="00966FAE" w:rsidRDefault="00FC3BE0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Dr. </w:t>
      </w:r>
      <w:r w:rsidR="00966FAE" w:rsidRPr="00966FAE">
        <w:rPr>
          <w:rFonts w:asciiTheme="majorHAnsi" w:hAnsiTheme="majorHAnsi"/>
          <w:sz w:val="32"/>
          <w:szCs w:val="32"/>
        </w:rPr>
        <w:t>Priyanga Poomani</w:t>
      </w:r>
    </w:p>
    <w:p w:rsidR="00966FAE" w:rsidRDefault="00966FAE">
      <w:pPr>
        <w:rPr>
          <w:rFonts w:asciiTheme="majorHAnsi" w:hAnsiTheme="majorHAnsi"/>
          <w:sz w:val="32"/>
          <w:szCs w:val="32"/>
        </w:rPr>
      </w:pPr>
      <w:r w:rsidRPr="00966FAE">
        <w:rPr>
          <w:rFonts w:asciiTheme="majorHAnsi" w:hAnsiTheme="majorHAnsi"/>
          <w:sz w:val="32"/>
          <w:szCs w:val="32"/>
        </w:rPr>
        <w:t>Karpagam Faculty of Medical Science &amp; Research</w:t>
      </w:r>
    </w:p>
    <w:p w:rsidR="00966FAE" w:rsidRPr="00966FAE" w:rsidRDefault="00966FAE">
      <w:pPr>
        <w:rPr>
          <w:rFonts w:asciiTheme="majorHAnsi" w:hAnsiTheme="majorHAnsi"/>
          <w:b/>
          <w:sz w:val="36"/>
          <w:szCs w:val="36"/>
        </w:rPr>
      </w:pPr>
      <w:r w:rsidRPr="00966FAE">
        <w:rPr>
          <w:rFonts w:asciiTheme="majorHAnsi" w:hAnsiTheme="majorHAnsi"/>
          <w:b/>
          <w:sz w:val="36"/>
          <w:szCs w:val="36"/>
        </w:rPr>
        <w:t>ABSTRACT</w:t>
      </w:r>
    </w:p>
    <w:p w:rsidR="00966FAE" w:rsidRPr="009B79F5" w:rsidRDefault="00966FAE" w:rsidP="009B79F5">
      <w:pPr>
        <w:jc w:val="both"/>
        <w:rPr>
          <w:rFonts w:asciiTheme="majorHAnsi" w:hAnsiTheme="majorHAnsi"/>
          <w:sz w:val="28"/>
          <w:szCs w:val="28"/>
        </w:rPr>
      </w:pPr>
      <w:r w:rsidRPr="009B79F5">
        <w:rPr>
          <w:rFonts w:asciiTheme="majorHAnsi" w:hAnsiTheme="majorHAnsi"/>
          <w:sz w:val="28"/>
          <w:szCs w:val="28"/>
        </w:rPr>
        <w:t>Adolescence</w:t>
      </w:r>
      <w:r w:rsidR="00B059D6" w:rsidRPr="009B79F5">
        <w:rPr>
          <w:rFonts w:asciiTheme="majorHAnsi" w:hAnsiTheme="majorHAnsi"/>
          <w:sz w:val="28"/>
          <w:szCs w:val="28"/>
        </w:rPr>
        <w:t xml:space="preserve"> </w:t>
      </w:r>
      <w:r w:rsidR="00E3189A" w:rsidRPr="009B79F5">
        <w:rPr>
          <w:rFonts w:asciiTheme="majorHAnsi" w:hAnsiTheme="majorHAnsi"/>
          <w:sz w:val="28"/>
          <w:szCs w:val="28"/>
        </w:rPr>
        <w:t xml:space="preserve"> is elucidated as the phase</w:t>
      </w:r>
      <w:r w:rsidRPr="009B79F5">
        <w:rPr>
          <w:rFonts w:asciiTheme="majorHAnsi" w:hAnsiTheme="majorHAnsi"/>
          <w:sz w:val="28"/>
          <w:szCs w:val="28"/>
        </w:rPr>
        <w:t xml:space="preserve"> of </w:t>
      </w:r>
      <w:r w:rsidR="00E3189A" w:rsidRPr="009B79F5">
        <w:rPr>
          <w:rFonts w:asciiTheme="majorHAnsi" w:hAnsiTheme="majorHAnsi"/>
          <w:sz w:val="28"/>
          <w:szCs w:val="28"/>
        </w:rPr>
        <w:t xml:space="preserve"> torment and </w:t>
      </w:r>
      <w:r w:rsidRPr="009B79F5">
        <w:rPr>
          <w:rFonts w:asciiTheme="majorHAnsi" w:hAnsiTheme="majorHAnsi"/>
          <w:sz w:val="28"/>
          <w:szCs w:val="28"/>
        </w:rPr>
        <w:t xml:space="preserve">complex transition </w:t>
      </w:r>
      <w:r w:rsidR="00321899" w:rsidRPr="009B79F5">
        <w:rPr>
          <w:rFonts w:asciiTheme="majorHAnsi" w:hAnsiTheme="majorHAnsi"/>
          <w:sz w:val="28"/>
          <w:szCs w:val="28"/>
        </w:rPr>
        <w:t xml:space="preserve">associated with drastic changes in terms of external appearance , personality , emotions and social behavior due to </w:t>
      </w:r>
      <w:r w:rsidR="00C96ABD" w:rsidRPr="009B79F5">
        <w:rPr>
          <w:rFonts w:asciiTheme="majorHAnsi" w:hAnsiTheme="majorHAnsi"/>
          <w:sz w:val="28"/>
          <w:szCs w:val="28"/>
        </w:rPr>
        <w:t xml:space="preserve">sudden </w:t>
      </w:r>
      <w:r w:rsidR="00321899" w:rsidRPr="009B79F5">
        <w:rPr>
          <w:rFonts w:asciiTheme="majorHAnsi" w:hAnsiTheme="majorHAnsi"/>
          <w:sz w:val="28"/>
          <w:szCs w:val="28"/>
        </w:rPr>
        <w:t>awareness of sexuality. Decline in academic development , over</w:t>
      </w:r>
      <w:r w:rsidR="00C96ABD" w:rsidRPr="009B79F5">
        <w:rPr>
          <w:rFonts w:asciiTheme="majorHAnsi" w:hAnsiTheme="majorHAnsi"/>
          <w:sz w:val="28"/>
          <w:szCs w:val="28"/>
        </w:rPr>
        <w:t xml:space="preserve"> </w:t>
      </w:r>
      <w:r w:rsidR="00321899" w:rsidRPr="009B79F5">
        <w:rPr>
          <w:rFonts w:asciiTheme="majorHAnsi" w:hAnsiTheme="majorHAnsi"/>
          <w:sz w:val="28"/>
          <w:szCs w:val="28"/>
        </w:rPr>
        <w:t>response to criticism , cognitive theory of depression ,</w:t>
      </w:r>
      <w:r w:rsidR="00C96ABD" w:rsidRPr="009B79F5">
        <w:rPr>
          <w:rFonts w:asciiTheme="majorHAnsi" w:hAnsiTheme="majorHAnsi"/>
          <w:sz w:val="28"/>
          <w:szCs w:val="28"/>
        </w:rPr>
        <w:t xml:space="preserve"> voluntary withdrawal from family &amp; lack of self esteem  are relatively </w:t>
      </w:r>
      <w:r w:rsidR="00E3189A" w:rsidRPr="009B79F5">
        <w:rPr>
          <w:rFonts w:asciiTheme="majorHAnsi" w:hAnsiTheme="majorHAnsi"/>
          <w:sz w:val="28"/>
          <w:szCs w:val="28"/>
        </w:rPr>
        <w:t xml:space="preserve"> </w:t>
      </w:r>
      <w:r w:rsidR="00C96ABD" w:rsidRPr="009B79F5">
        <w:rPr>
          <w:rFonts w:asciiTheme="majorHAnsi" w:hAnsiTheme="majorHAnsi"/>
          <w:sz w:val="28"/>
          <w:szCs w:val="28"/>
        </w:rPr>
        <w:t xml:space="preserve">the </w:t>
      </w:r>
      <w:r w:rsidR="00B059D6" w:rsidRPr="009B79F5">
        <w:rPr>
          <w:rFonts w:asciiTheme="majorHAnsi" w:hAnsiTheme="majorHAnsi"/>
          <w:sz w:val="28"/>
          <w:szCs w:val="28"/>
        </w:rPr>
        <w:t xml:space="preserve">prerequisites </w:t>
      </w:r>
      <w:r w:rsidR="00C96ABD" w:rsidRPr="009B79F5">
        <w:rPr>
          <w:rFonts w:asciiTheme="majorHAnsi" w:hAnsiTheme="majorHAnsi"/>
          <w:sz w:val="28"/>
          <w:szCs w:val="28"/>
        </w:rPr>
        <w:t xml:space="preserve">for severe depression and subsequent </w:t>
      </w:r>
      <w:r w:rsidR="0072754C" w:rsidRPr="009B79F5">
        <w:rPr>
          <w:rFonts w:asciiTheme="majorHAnsi" w:hAnsiTheme="majorHAnsi"/>
          <w:sz w:val="28"/>
          <w:szCs w:val="28"/>
        </w:rPr>
        <w:t xml:space="preserve">ideation of suicidal thoughts in adolescents. </w:t>
      </w:r>
      <w:r w:rsidR="00C96ABD" w:rsidRPr="009B79F5">
        <w:rPr>
          <w:rFonts w:asciiTheme="majorHAnsi" w:hAnsiTheme="majorHAnsi"/>
          <w:sz w:val="28"/>
          <w:szCs w:val="28"/>
        </w:rPr>
        <w:t>While unintentional injuries , road traffic accidents , interpersonal violence , substance abuse , sexually transmitted infections</w:t>
      </w:r>
      <w:r w:rsidR="00B059D6" w:rsidRPr="009B79F5">
        <w:rPr>
          <w:rFonts w:asciiTheme="majorHAnsi" w:hAnsiTheme="majorHAnsi"/>
          <w:sz w:val="28"/>
          <w:szCs w:val="28"/>
        </w:rPr>
        <w:t xml:space="preserve"> and childhood diseases</w:t>
      </w:r>
      <w:r w:rsidR="00C96ABD" w:rsidRPr="009B79F5">
        <w:rPr>
          <w:rFonts w:asciiTheme="majorHAnsi" w:hAnsiTheme="majorHAnsi"/>
          <w:sz w:val="28"/>
          <w:szCs w:val="28"/>
        </w:rPr>
        <w:t xml:space="preserve"> </w:t>
      </w:r>
      <w:r w:rsidR="00B059D6" w:rsidRPr="009B79F5">
        <w:rPr>
          <w:rFonts w:asciiTheme="majorHAnsi" w:hAnsiTheme="majorHAnsi"/>
          <w:sz w:val="28"/>
          <w:szCs w:val="28"/>
        </w:rPr>
        <w:t xml:space="preserve">are the imperative risk factors for deterioration of adolescent health , complications emerging  from early pregnancy and childbirth is the leading cause of death. It is estimated that </w:t>
      </w:r>
      <w:r w:rsidR="00E3189A" w:rsidRPr="009B79F5">
        <w:rPr>
          <w:rFonts w:asciiTheme="majorHAnsi" w:hAnsiTheme="majorHAnsi"/>
          <w:sz w:val="28"/>
          <w:szCs w:val="28"/>
        </w:rPr>
        <w:t xml:space="preserve">around </w:t>
      </w:r>
      <w:r w:rsidR="00B059D6" w:rsidRPr="009B79F5">
        <w:rPr>
          <w:rFonts w:asciiTheme="majorHAnsi" w:hAnsiTheme="majorHAnsi"/>
          <w:sz w:val="28"/>
          <w:szCs w:val="28"/>
        </w:rPr>
        <w:t>11% of births around the globe are to gi</w:t>
      </w:r>
      <w:r w:rsidR="0072754C" w:rsidRPr="009B79F5">
        <w:rPr>
          <w:rFonts w:asciiTheme="majorHAnsi" w:hAnsiTheme="majorHAnsi"/>
          <w:sz w:val="28"/>
          <w:szCs w:val="28"/>
        </w:rPr>
        <w:t>rls fr</w:t>
      </w:r>
      <w:r w:rsidR="00ED13F5">
        <w:rPr>
          <w:rFonts w:asciiTheme="majorHAnsi" w:hAnsiTheme="majorHAnsi"/>
          <w:sz w:val="28"/>
          <w:szCs w:val="28"/>
        </w:rPr>
        <w:t>om 15-19 years of age and prodigiously</w:t>
      </w:r>
      <w:r w:rsidR="0072754C" w:rsidRPr="009B79F5">
        <w:rPr>
          <w:rFonts w:asciiTheme="majorHAnsi" w:hAnsiTheme="majorHAnsi"/>
          <w:sz w:val="28"/>
          <w:szCs w:val="28"/>
        </w:rPr>
        <w:t xml:space="preserve"> from countries of lower to middle socioeconomic status. Adolescent pregnancy is culpable for limitation of future opportu</w:t>
      </w:r>
      <w:r w:rsidR="00ED13F5">
        <w:rPr>
          <w:rFonts w:asciiTheme="majorHAnsi" w:hAnsiTheme="majorHAnsi"/>
          <w:sz w:val="28"/>
          <w:szCs w:val="28"/>
        </w:rPr>
        <w:t xml:space="preserve">nities and nullification of </w:t>
      </w:r>
      <w:r w:rsidR="0072754C" w:rsidRPr="009B79F5">
        <w:rPr>
          <w:rFonts w:asciiTheme="majorHAnsi" w:hAnsiTheme="majorHAnsi"/>
          <w:sz w:val="28"/>
          <w:szCs w:val="28"/>
        </w:rPr>
        <w:t>potential</w:t>
      </w:r>
      <w:r w:rsidR="00E3189A" w:rsidRPr="009B79F5">
        <w:rPr>
          <w:rFonts w:asciiTheme="majorHAnsi" w:hAnsiTheme="majorHAnsi"/>
          <w:sz w:val="28"/>
          <w:szCs w:val="28"/>
        </w:rPr>
        <w:t xml:space="preserve">ity of </w:t>
      </w:r>
      <w:r w:rsidR="0072754C" w:rsidRPr="009B79F5">
        <w:rPr>
          <w:rFonts w:asciiTheme="majorHAnsi" w:hAnsiTheme="majorHAnsi"/>
          <w:sz w:val="28"/>
          <w:szCs w:val="28"/>
        </w:rPr>
        <w:t>young women.</w:t>
      </w:r>
      <w:r w:rsidR="001A29DB" w:rsidRPr="009B79F5">
        <w:rPr>
          <w:rFonts w:asciiTheme="majorHAnsi" w:hAnsiTheme="majorHAnsi"/>
          <w:sz w:val="28"/>
          <w:szCs w:val="28"/>
        </w:rPr>
        <w:t xml:space="preserve"> </w:t>
      </w:r>
      <w:r w:rsidR="00E3189A" w:rsidRPr="009B79F5">
        <w:rPr>
          <w:rFonts w:asciiTheme="majorHAnsi" w:hAnsiTheme="majorHAnsi"/>
          <w:sz w:val="28"/>
          <w:szCs w:val="28"/>
        </w:rPr>
        <w:t xml:space="preserve">Formulation of recommendations to government on adolescent health and provision of high quality , age appropriate health services for adults is </w:t>
      </w:r>
      <w:r w:rsidR="006C2B2F" w:rsidRPr="009B79F5">
        <w:rPr>
          <w:rFonts w:asciiTheme="majorHAnsi" w:hAnsiTheme="majorHAnsi"/>
          <w:sz w:val="28"/>
          <w:szCs w:val="28"/>
        </w:rPr>
        <w:t>highly mandatory. According to targets of Sustainable Development Goal (SDG-3) , By 2030 it is obligatory to ensure universal accessibility to sexual and reproductive healthc</w:t>
      </w:r>
      <w:r w:rsidR="00ED13F5">
        <w:rPr>
          <w:rFonts w:asciiTheme="majorHAnsi" w:hAnsiTheme="majorHAnsi"/>
          <w:sz w:val="28"/>
          <w:szCs w:val="28"/>
        </w:rPr>
        <w:t>are services , family planning ,</w:t>
      </w:r>
      <w:r w:rsidR="006C2B2F" w:rsidRPr="009B79F5">
        <w:rPr>
          <w:rFonts w:asciiTheme="majorHAnsi" w:hAnsiTheme="majorHAnsi"/>
          <w:sz w:val="28"/>
          <w:szCs w:val="28"/>
        </w:rPr>
        <w:t xml:space="preserve"> information , education and integration of reproductive health into national health s</w:t>
      </w:r>
      <w:r w:rsidR="00ED13F5">
        <w:rPr>
          <w:rFonts w:asciiTheme="majorHAnsi" w:hAnsiTheme="majorHAnsi"/>
          <w:sz w:val="28"/>
          <w:szCs w:val="28"/>
        </w:rPr>
        <w:t xml:space="preserve">trategies. </w:t>
      </w:r>
      <w:r w:rsidR="00261E78" w:rsidRPr="009B79F5">
        <w:rPr>
          <w:rFonts w:asciiTheme="majorHAnsi" w:hAnsiTheme="majorHAnsi"/>
          <w:sz w:val="28"/>
          <w:szCs w:val="28"/>
        </w:rPr>
        <w:t>Establishment of promotive , preventive , curative , referral and out</w:t>
      </w:r>
      <w:r w:rsidR="00ED13F5">
        <w:rPr>
          <w:rFonts w:asciiTheme="majorHAnsi" w:hAnsiTheme="majorHAnsi"/>
          <w:sz w:val="28"/>
          <w:szCs w:val="28"/>
        </w:rPr>
        <w:t xml:space="preserve"> </w:t>
      </w:r>
      <w:r w:rsidR="00261E78" w:rsidRPr="009B79F5">
        <w:rPr>
          <w:rFonts w:asciiTheme="majorHAnsi" w:hAnsiTheme="majorHAnsi"/>
          <w:sz w:val="28"/>
          <w:szCs w:val="28"/>
        </w:rPr>
        <w:t>search services , periodic health checkups and communicative camps with assurance of confidentiality are the most conventional methodologies to be dealt with adolescents.</w:t>
      </w:r>
    </w:p>
    <w:sectPr w:rsidR="00966FAE" w:rsidRPr="009B79F5" w:rsidSect="00A215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966FAE"/>
    <w:rsid w:val="001A29DB"/>
    <w:rsid w:val="00205AC5"/>
    <w:rsid w:val="00261E78"/>
    <w:rsid w:val="002C2C64"/>
    <w:rsid w:val="00321899"/>
    <w:rsid w:val="006C2B2F"/>
    <w:rsid w:val="0072754C"/>
    <w:rsid w:val="007771FE"/>
    <w:rsid w:val="00966FAE"/>
    <w:rsid w:val="009B79F5"/>
    <w:rsid w:val="00A21588"/>
    <w:rsid w:val="00B059D6"/>
    <w:rsid w:val="00C96ABD"/>
    <w:rsid w:val="00CA47A1"/>
    <w:rsid w:val="00E3189A"/>
    <w:rsid w:val="00E77F64"/>
    <w:rsid w:val="00E932FA"/>
    <w:rsid w:val="00ED13F5"/>
    <w:rsid w:val="00FC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12327-C7E3-4B53-BD0B-B0D2C6B04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11</cp:revision>
  <dcterms:created xsi:type="dcterms:W3CDTF">2020-02-05T15:03:00Z</dcterms:created>
  <dcterms:modified xsi:type="dcterms:W3CDTF">2020-02-05T16:45:00Z</dcterms:modified>
</cp:coreProperties>
</file>