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both"/>
        <w:rPr>
          <w:sz w:val="22"/>
          <w:szCs w:val="22"/>
        </w:rPr>
      </w:pPr>
      <w:r>
        <w:rPr>
          <w:sz w:val="22"/>
          <w:szCs w:val="22"/>
          <w:rtl w:val="0"/>
          <w:lang w:val="en-US"/>
        </w:rPr>
        <w:t xml:space="preserve">                                                                                                                       </w:t>
      </w:r>
      <w:r>
        <w:rPr>
          <w:sz w:val="22"/>
          <w:szCs w:val="22"/>
          <w:lang w:val="en-US"/>
        </w:rPr>
        <w:drawing>
          <wp:inline distT="0" distB="0" distL="0" distR="0">
            <wp:extent cx="1424940" cy="1413511"/>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mark.jpg"/>
                    <pic:cNvPicPr>
                      <a:picLocks noChangeAspect="1"/>
                    </pic:cNvPicPr>
                  </pic:nvPicPr>
                  <pic:blipFill>
                    <a:blip r:embed="rId4">
                      <a:extLst/>
                    </a:blip>
                    <a:srcRect l="0" t="11899" r="0" b="11565"/>
                    <a:stretch>
                      <a:fillRect/>
                    </a:stretch>
                  </pic:blipFill>
                  <pic:spPr>
                    <a:xfrm>
                      <a:off x="0" y="0"/>
                      <a:ext cx="1424940" cy="1413511"/>
                    </a:xfrm>
                    <a:prstGeom prst="rect">
                      <a:avLst/>
                    </a:prstGeom>
                    <a:ln w="25400" cap="flat">
                      <a:solidFill>
                        <a:srgbClr val="DDDDDD"/>
                      </a:solidFill>
                      <a:prstDash val="solid"/>
                      <a:miter lim="400000"/>
                    </a:ln>
                    <a:effectLst/>
                  </pic:spPr>
                </pic:pic>
              </a:graphicData>
            </a:graphic>
          </wp:inline>
        </w:drawing>
      </w:r>
    </w:p>
    <w:p>
      <w:pPr>
        <w:pStyle w:val="Body"/>
        <w:rPr>
          <w:sz w:val="22"/>
          <w:szCs w:val="22"/>
        </w:rPr>
      </w:pPr>
    </w:p>
    <w:p>
      <w:pPr>
        <w:pStyle w:val="Body"/>
        <w:rPr>
          <w:sz w:val="22"/>
          <w:szCs w:val="22"/>
        </w:rPr>
      </w:pPr>
    </w:p>
    <w:p>
      <w:pPr>
        <w:pStyle w:val="Body"/>
        <w:rPr>
          <w:b w:val="1"/>
          <w:bCs w:val="1"/>
          <w:outline w:val="0"/>
          <w:color w:val="000000"/>
          <w:sz w:val="28"/>
          <w:szCs w:val="28"/>
          <w:u w:color="000000"/>
          <w14:textFill>
            <w14:solidFill>
              <w14:srgbClr w14:val="000000"/>
            </w14:solidFill>
          </w14:textFill>
        </w:rPr>
      </w:pPr>
      <w:r>
        <w:rPr>
          <w:b w:val="1"/>
          <w:bCs w:val="1"/>
          <w:outline w:val="0"/>
          <w:color w:val="000000"/>
          <w:sz w:val="28"/>
          <w:szCs w:val="28"/>
          <w:u w:color="000000"/>
          <w:rtl w:val="0"/>
          <w:lang w:val="de-DE"/>
          <w14:textFill>
            <w14:solidFill>
              <w14:srgbClr w14:val="000000"/>
            </w14:solidFill>
          </w14:textFill>
        </w:rPr>
        <w:t xml:space="preserve">Title: </w:t>
      </w:r>
      <w:r>
        <w:rPr>
          <w:b w:val="1"/>
          <w:bCs w:val="1"/>
          <w:outline w:val="0"/>
          <w:color w:val="000000"/>
          <w:sz w:val="28"/>
          <w:szCs w:val="28"/>
          <w:u w:color="000000"/>
          <w:rtl w:val="0"/>
          <w:lang w:val="en-US"/>
          <w14:textFill>
            <w14:solidFill>
              <w14:srgbClr w14:val="000000"/>
            </w14:solidFill>
          </w14:textFill>
        </w:rPr>
        <w:t>TWO</w:t>
      </w:r>
      <w:r>
        <w:rPr>
          <w:b w:val="1"/>
          <w:bCs w:val="1"/>
          <w:outline w:val="0"/>
          <w:color w:val="000000"/>
          <w:sz w:val="28"/>
          <w:szCs w:val="28"/>
          <w:u w:color="000000"/>
          <w:rtl w:val="0"/>
          <w14:textFill>
            <w14:solidFill>
              <w14:srgbClr w14:val="000000"/>
            </w14:solidFill>
          </w14:textFill>
        </w:rPr>
        <w:t xml:space="preserve"> CASE</w:t>
      </w:r>
      <w:r>
        <w:rPr>
          <w:b w:val="1"/>
          <w:bCs w:val="1"/>
          <w:outline w:val="0"/>
          <w:color w:val="000000"/>
          <w:sz w:val="28"/>
          <w:szCs w:val="28"/>
          <w:u w:color="000000"/>
          <w:rtl w:val="0"/>
          <w:lang w:val="en-US"/>
          <w14:textFill>
            <w14:solidFill>
              <w14:srgbClr w14:val="000000"/>
            </w14:solidFill>
          </w14:textFill>
        </w:rPr>
        <w:t xml:space="preserve">S </w:t>
      </w:r>
      <w:r>
        <w:rPr>
          <w:b w:val="1"/>
          <w:bCs w:val="1"/>
          <w:outline w:val="0"/>
          <w:color w:val="000000"/>
          <w:sz w:val="28"/>
          <w:szCs w:val="28"/>
          <w:u w:color="000000"/>
          <w:rtl w:val="0"/>
          <w:lang w:val="en-US"/>
          <w14:textFill>
            <w14:solidFill>
              <w14:srgbClr w14:val="000000"/>
            </w14:solidFill>
          </w14:textFill>
        </w:rPr>
        <w:t>OF HAMMAN</w:t>
      </w:r>
      <w:r>
        <w:rPr>
          <w:b w:val="1"/>
          <w:bCs w:val="1"/>
          <w:outline w:val="0"/>
          <w:color w:val="000000"/>
          <w:sz w:val="28"/>
          <w:szCs w:val="28"/>
          <w:u w:color="000000"/>
          <w:rtl w:val="0"/>
          <w14:textFill>
            <w14:solidFill>
              <w14:srgbClr w14:val="000000"/>
            </w14:solidFill>
          </w14:textFill>
        </w:rPr>
        <w:t>’</w:t>
      </w:r>
      <w:r>
        <w:rPr>
          <w:b w:val="1"/>
          <w:bCs w:val="1"/>
          <w:outline w:val="0"/>
          <w:color w:val="000000"/>
          <w:sz w:val="28"/>
          <w:szCs w:val="28"/>
          <w:u w:color="000000"/>
          <w:rtl w:val="0"/>
          <w14:textFill>
            <w14:solidFill>
              <w14:srgbClr w14:val="000000"/>
            </w14:solidFill>
          </w14:textFill>
        </w:rPr>
        <w:t>S SYNDROME</w:t>
      </w:r>
    </w:p>
    <w:p>
      <w:pPr>
        <w:pStyle w:val="Body"/>
        <w:rPr>
          <w:outline w:val="0"/>
          <w:color w:val="000000"/>
          <w:u w:color="000000"/>
          <w14:textFill>
            <w14:solidFill>
              <w14:srgbClr w14:val="000000"/>
            </w14:solidFill>
          </w14:textFill>
        </w:rPr>
      </w:pPr>
      <w:r>
        <w:rPr>
          <w:rFonts w:ascii="Arial Unicode MS" w:cs="Arial Unicode MS" w:hAnsi="Arial Unicode MS" w:eastAsia="Arial Unicode MS"/>
          <w:b w:val="0"/>
          <w:bCs w:val="0"/>
          <w:i w:val="0"/>
          <w:iCs w:val="0"/>
          <w:outline w:val="0"/>
          <w:color w:val="000000"/>
          <w:u w:color="000000"/>
          <w14:textFill>
            <w14:solidFill>
              <w14:srgbClr w14:val="000000"/>
            </w14:solidFill>
          </w14:textFill>
        </w:rPr>
        <w:br w:type="textWrapping"/>
      </w:r>
      <w:r>
        <w:rPr>
          <w:b w:val="1"/>
          <w:bCs w:val="1"/>
          <w:sz w:val="28"/>
          <w:szCs w:val="28"/>
          <w:rtl w:val="0"/>
        </w:rPr>
        <w:t xml:space="preserve">                                            </w:t>
      </w:r>
      <w:r>
        <w:rPr>
          <w:outline w:val="0"/>
          <w:color w:val="000000"/>
          <w:u w:color="000000"/>
          <w:rtl w:val="0"/>
          <w14:textFill>
            <w14:solidFill>
              <w14:srgbClr w14:val="000000"/>
            </w14:solidFill>
          </w14:textFill>
        </w:rPr>
        <w:t>Name: Mark Claydon</w:t>
      </w:r>
    </w:p>
    <w:p>
      <w:pPr>
        <w:pStyle w:val="Body"/>
        <w:rPr>
          <w:outline w:val="0"/>
          <w:color w:val="000000"/>
          <w:u w:color="000000"/>
          <w14:textFill>
            <w14:solidFill>
              <w14:srgbClr w14:val="000000"/>
            </w14:solidFill>
          </w14:textFill>
        </w:rPr>
      </w:pPr>
      <w:r>
        <w:rPr>
          <w:b w:val="1"/>
          <w:bCs w:val="1"/>
          <w:sz w:val="28"/>
          <w:szCs w:val="28"/>
          <w:rtl w:val="0"/>
        </w:rPr>
        <w:t xml:space="preserve">                     </w:t>
      </w:r>
      <w:r>
        <w:rPr>
          <w:outline w:val="0"/>
          <w:color w:val="000000"/>
          <w:u w:color="000000"/>
          <w:rtl w:val="0"/>
          <w:lang w:val="en-US"/>
          <w14:textFill>
            <w14:solidFill>
              <w14:srgbClr w14:val="000000"/>
            </w14:solidFill>
          </w14:textFill>
        </w:rPr>
        <w:t xml:space="preserve">O&amp;G, Registrar, Alice Springs, Northern Territories, Australia </w:t>
      </w:r>
    </w:p>
    <w:p>
      <w:pPr>
        <w:pStyle w:val="Body"/>
        <w:rPr>
          <w:outline w:val="0"/>
          <w:color w:val="000000"/>
          <w:u w:color="000000"/>
          <w14:textFill>
            <w14:solidFill>
              <w14:srgbClr w14:val="000000"/>
            </w14:solidFill>
          </w14:textFill>
        </w:rPr>
      </w:pPr>
    </w:p>
    <w:p>
      <w:pPr>
        <w:pStyle w:val="Body"/>
        <w:jc w:val="both"/>
      </w:pPr>
      <w:r>
        <w:rPr>
          <w:rtl w:val="0"/>
          <w:lang w:val="fr-FR"/>
        </w:rPr>
        <w:t xml:space="preserve">Introduction </w:t>
      </w:r>
      <w:r>
        <w:rPr>
          <w:rtl w:val="0"/>
        </w:rPr>
        <w:t>–</w:t>
      </w:r>
      <w:r>
        <w:rPr>
          <w:rtl w:val="0"/>
          <w:lang w:val="en-US"/>
        </w:rPr>
        <w:t xml:space="preserve"> </w:t>
      </w:r>
      <w:r>
        <w:rPr>
          <w:rtl w:val="0"/>
          <w:lang w:val="sv-SE"/>
        </w:rPr>
        <w:t>Hamman</w:t>
      </w:r>
      <w:r>
        <w:rPr>
          <w:rtl w:val="0"/>
        </w:rPr>
        <w:t>’</w:t>
      </w:r>
      <w:r>
        <w:rPr>
          <w:rtl w:val="0"/>
          <w:lang w:val="en-US"/>
        </w:rPr>
        <w:t>s Syndrome is the development of Pneumomediastinum and subcutaneous emphysema as a result of Valsalva manoeuvre in the second stage of labour. Here I present a case series of two women who both developed Hamman</w:t>
      </w:r>
      <w:r>
        <w:rPr>
          <w:rtl w:val="0"/>
        </w:rPr>
        <w:t>’</w:t>
      </w:r>
      <w:r>
        <w:rPr>
          <w:rtl w:val="0"/>
          <w:lang w:val="en-US"/>
        </w:rPr>
        <w:t xml:space="preserve">s Syndrome with their first deliveries and follow them through to their second deliveries. </w:t>
      </w:r>
    </w:p>
    <w:p>
      <w:pPr>
        <w:pStyle w:val="Body"/>
        <w:jc w:val="both"/>
      </w:pPr>
    </w:p>
    <w:p>
      <w:pPr>
        <w:pStyle w:val="Body"/>
        <w:jc w:val="both"/>
      </w:pPr>
      <w:r>
        <w:rPr>
          <w:rtl w:val="0"/>
          <w:lang w:val="en-US"/>
        </w:rPr>
        <w:t>Methods - Two primiparous women who both developed Hamman</w:t>
      </w:r>
      <w:r>
        <w:rPr>
          <w:rtl w:val="0"/>
        </w:rPr>
        <w:t>’</w:t>
      </w:r>
      <w:r>
        <w:rPr>
          <w:rtl w:val="0"/>
          <w:lang w:val="en-US"/>
        </w:rPr>
        <w:t xml:space="preserve">s Syndrome with their first deliveries, have been followed through to their subsequent births. Both received antenatal care and postnatal care at the same level 4 suburban maternity care unit. </w:t>
      </w:r>
    </w:p>
    <w:p>
      <w:pPr>
        <w:pStyle w:val="Body"/>
        <w:jc w:val="both"/>
      </w:pPr>
    </w:p>
    <w:p>
      <w:pPr>
        <w:pStyle w:val="Body"/>
        <w:jc w:val="both"/>
      </w:pPr>
      <w:r>
        <w:rPr>
          <w:rtl w:val="0"/>
          <w:lang w:val="en-US"/>
        </w:rPr>
        <w:t xml:space="preserve">Results </w:t>
      </w:r>
      <w:r>
        <w:rPr>
          <w:rtl w:val="0"/>
        </w:rPr>
        <w:t xml:space="preserve">– </w:t>
      </w:r>
      <w:r>
        <w:rPr>
          <w:rtl w:val="0"/>
          <w:lang w:val="en-US"/>
        </w:rPr>
        <w:t xml:space="preserve">Both patients were treated conservatively and in both cases no recurrence has occurred in the subsequent delivery. </w:t>
      </w:r>
    </w:p>
    <w:p>
      <w:pPr>
        <w:pStyle w:val="Body"/>
        <w:jc w:val="both"/>
      </w:pPr>
    </w:p>
    <w:p>
      <w:pPr>
        <w:pStyle w:val="Body"/>
        <w:jc w:val="both"/>
        <w:rPr>
          <w:outline w:val="0"/>
          <w:color w:val="000000"/>
          <w:u w:color="000000"/>
          <w14:textFill>
            <w14:solidFill>
              <w14:srgbClr w14:val="000000"/>
            </w14:solidFill>
          </w14:textFill>
        </w:rPr>
      </w:pPr>
      <w:r>
        <w:rPr>
          <w:rtl w:val="0"/>
          <w:lang w:val="en-US"/>
        </w:rPr>
        <w:t xml:space="preserve">Discussion </w:t>
      </w:r>
      <w:r>
        <w:rPr>
          <w:rtl w:val="0"/>
        </w:rPr>
        <w:t xml:space="preserve">– </w:t>
      </w:r>
      <w:r>
        <w:rPr>
          <w:rtl w:val="0"/>
          <w:lang w:val="en-US"/>
        </w:rPr>
        <w:t>Although only limited cases have been reported of Hamman</w:t>
      </w:r>
      <w:r>
        <w:rPr>
          <w:rtl w:val="0"/>
        </w:rPr>
        <w:t>’</w:t>
      </w:r>
      <w:r>
        <w:rPr>
          <w:rtl w:val="0"/>
          <w:lang w:val="en-US"/>
        </w:rPr>
        <w:t>s syndrome it is thought to be not uncommon. In the absence of haemodynamic instability the recommended treatment approach is conservative. Along with previous documented cases no recurrences have been observed in these cases.</w:t>
      </w:r>
    </w:p>
    <w:p>
      <w:pPr>
        <w:pStyle w:val="Body"/>
        <w:rPr>
          <w:outline w:val="0"/>
          <w:color w:val="0000ff"/>
          <w:sz w:val="36"/>
          <w:szCs w:val="36"/>
          <w:u w:color="0000ff"/>
          <w14:textFill>
            <w14:solidFill>
              <w14:srgbClr w14:val="0000FF"/>
            </w14:solidFill>
          </w14:textFill>
        </w:rPr>
      </w:pPr>
    </w:p>
    <w:p>
      <w:pPr>
        <w:pStyle w:val="Body"/>
        <w:jc w:val="both"/>
      </w:pPr>
      <w:r>
        <w:rPr>
          <w:b w:val="1"/>
          <w:bCs w:val="1"/>
          <w:rtl w:val="0"/>
          <w:lang w:val="fr-FR"/>
        </w:rPr>
        <w:t>Biography</w:t>
      </w:r>
    </w:p>
    <w:p>
      <w:pPr>
        <w:pStyle w:val="Body"/>
        <w:jc w:val="both"/>
      </w:pPr>
    </w:p>
    <w:p>
      <w:pPr>
        <w:pStyle w:val="Body"/>
        <w:jc w:val="both"/>
        <w:rPr>
          <w:b w:val="1"/>
          <w:bCs w:val="1"/>
          <w:outline w:val="0"/>
          <w:color w:val="000000"/>
          <w:u w:color="000000"/>
          <w14:textFill>
            <w14:solidFill>
              <w14:srgbClr w14:val="000000"/>
            </w14:solidFill>
          </w14:textFill>
        </w:rPr>
      </w:pPr>
      <w:r>
        <w:rPr>
          <w:rtl w:val="0"/>
          <w:lang w:val="en-US"/>
        </w:rPr>
        <w:t>Mark Claydon graduated from The University of Birmingham medical school in 2012. After working in the UK for 1 year he moved to Australia . He has been working as a service Registrar in a various locations throughout Australia for the last 4 years. Currently he is volunteering for the Hope Foundation in Bangladesh to provide obstetric care to the Rogingya refugees.</w:t>
      </w:r>
      <w:r>
        <w:rPr>
          <w:rFonts w:ascii="Arial Unicode MS" w:cs="Arial Unicode MS" w:hAnsi="Arial Unicode MS" w:eastAsia="Arial Unicode MS"/>
          <w:b w:val="0"/>
          <w:bCs w:val="0"/>
          <w:i w:val="0"/>
          <w:iCs w:val="0"/>
        </w:rPr>
        <w:br w:type="textWrapping"/>
      </w:r>
    </w:p>
    <w:p>
      <w:pPr>
        <w:pStyle w:val="Body"/>
        <w:rPr>
          <w:b w:val="1"/>
          <w:bCs w:val="1"/>
        </w:rPr>
      </w:pPr>
      <w:r>
        <w:rPr>
          <w:b w:val="1"/>
          <w:bCs w:val="1"/>
          <w:rtl w:val="0"/>
          <w:lang w:val="en-US"/>
        </w:rPr>
        <w:t xml:space="preserve">Presenting author details </w:t>
      </w:r>
      <w:r>
        <w:rPr>
          <w:rFonts w:ascii="Arial Unicode MS" w:cs="Arial Unicode MS" w:hAnsi="Arial Unicode MS" w:eastAsia="Arial Unicode MS"/>
          <w:b w:val="0"/>
          <w:bCs w:val="0"/>
          <w:i w:val="0"/>
          <w:iCs w:val="0"/>
          <w:lang w:val="en-US"/>
        </w:rPr>
        <w:br w:type="textWrapping"/>
      </w:r>
      <w:r>
        <w:rPr>
          <w:rtl w:val="0"/>
          <w:lang w:val="en-US"/>
        </w:rPr>
        <w:t>Full name: Dr Mark Anthony Claydon</w:t>
      </w:r>
      <w:r>
        <w:rPr>
          <w:rFonts w:ascii="Arial Unicode MS" w:cs="Arial Unicode MS" w:hAnsi="Arial Unicode MS" w:eastAsia="Arial Unicode MS"/>
          <w:b w:val="0"/>
          <w:bCs w:val="0"/>
          <w:i w:val="0"/>
          <w:iCs w:val="0"/>
          <w:lang w:val="en-US"/>
        </w:rPr>
        <w:br w:type="textWrapping"/>
      </w:r>
      <w:r>
        <w:rPr>
          <w:rtl w:val="0"/>
          <w:lang w:val="en-US"/>
        </w:rPr>
        <w:t>Contact number: +8801818367992</w:t>
      </w:r>
      <w:r>
        <w:rPr>
          <w:rFonts w:ascii="Arial Unicode MS" w:cs="Arial Unicode MS" w:hAnsi="Arial Unicode MS" w:eastAsia="Arial Unicode MS"/>
          <w:b w:val="0"/>
          <w:bCs w:val="0"/>
          <w:i w:val="0"/>
          <w:iCs w:val="0"/>
          <w:lang w:val="en-US"/>
        </w:rPr>
        <w:br w:type="textWrapping"/>
      </w:r>
      <w:r>
        <w:rPr>
          <w:rtl w:val="0"/>
          <w:lang w:val="en-US"/>
        </w:rPr>
        <w:t xml:space="preserve">Email: </w:t>
      </w:r>
      <w:r>
        <w:rPr>
          <w:rStyle w:val="Hyperlink.0"/>
        </w:rPr>
        <w:fldChar w:fldCharType="begin" w:fldLock="0"/>
      </w:r>
      <w:r>
        <w:rPr>
          <w:rStyle w:val="Hyperlink.0"/>
        </w:rPr>
        <w:instrText xml:space="preserve"> HYPERLINK "mailto:drmaclaydon@gmail.com"</w:instrText>
      </w:r>
      <w:r>
        <w:rPr>
          <w:rStyle w:val="Hyperlink.0"/>
        </w:rPr>
        <w:fldChar w:fldCharType="separate" w:fldLock="0"/>
      </w:r>
      <w:r>
        <w:rPr>
          <w:rStyle w:val="Hyperlink.0"/>
          <w:rtl w:val="0"/>
        </w:rPr>
        <w:t>drmaclaydon@gmail.com</w:t>
      </w:r>
      <w:r>
        <w:rPr/>
        <w:fldChar w:fldCharType="end" w:fldLock="0"/>
      </w:r>
      <w:r>
        <w:rPr>
          <w:rtl w:val="0"/>
          <w:lang w:val="en-US"/>
        </w:rPr>
        <w:t xml:space="preserve"> </w:t>
      </w:r>
    </w:p>
    <w:p>
      <w:pPr>
        <w:pStyle w:val="Body"/>
      </w:pPr>
      <w:r>
        <w:rPr>
          <w:rtl w:val="0"/>
          <w:lang w:val="en-US"/>
        </w:rPr>
        <w:t>Session name/ number:</w:t>
      </w:r>
      <w:r>
        <w:rPr>
          <w:rFonts w:ascii="Arial Unicode MS" w:cs="Arial Unicode MS" w:hAnsi="Arial Unicode MS" w:eastAsia="Arial Unicode MS"/>
          <w:b w:val="0"/>
          <w:bCs w:val="0"/>
          <w:i w:val="0"/>
          <w:iCs w:val="0"/>
          <w:lang w:val="en-US"/>
        </w:rPr>
        <w:br w:type="textWrapping"/>
      </w:r>
      <w:r>
        <w:rPr>
          <w:rtl w:val="0"/>
          <w:lang w:val="en-US"/>
        </w:rPr>
        <w:t>Category: Poster presentation</w:t>
      </w:r>
      <w:r>
        <w:rPr>
          <w:rFonts w:ascii="Arial Unicode MS" w:cs="Arial Unicode MS" w:hAnsi="Arial Unicode MS" w:eastAsia="Arial Unicode MS"/>
          <w:b w:val="0"/>
          <w:bCs w:val="0"/>
          <w:i w:val="0"/>
          <w:iCs w:val="0"/>
          <w:lang w:val="en-US"/>
        </w:rPr>
        <w:br w:type="textWrapping"/>
      </w:r>
    </w:p>
    <w:sectPr>
      <w:headerReference w:type="default" r:id="rId5"/>
      <w:headerReference w:type="even" r:id="rId6"/>
      <w:footerReference w:type="default" r:id="rId7"/>
      <w:footerReference w:type="even" r:id="rId8"/>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Outline>
        <w14:noFill/>
      </w14:textOutline>
      <w14:textFill>
        <w14:solidFill>
          <w14:srgbClr w14:val="000000"/>
        </w14:solidFill>
      </w14:textFill>
    </w:rPr>
  </w:style>
  <w:style w:type="character" w:styleId="Link">
    <w:name w:val="Link"/>
    <w:rPr>
      <w:outline w:val="0"/>
      <w:color w:val="0000ff"/>
      <w:u w:val="single" w:color="0000ff"/>
      <w14:textFill>
        <w14:solidFill>
          <w14:srgbClr w14:val="0000FF"/>
        </w14:solidFill>
      </w14:textFill>
    </w:rPr>
  </w:style>
  <w:style w:type="character" w:styleId="Hyperlink.0">
    <w:name w:val="Hyperlink.0"/>
    <w:basedOn w:val="Link"/>
    <w:next w:val="Hyperlink.0"/>
    <w:rPr>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