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DCB339" w14:textId="5C3538A7" w:rsidR="00763CEB" w:rsidRPr="00384691" w:rsidRDefault="00763CEB" w:rsidP="00570308">
      <w:pPr>
        <w:spacing w:line="276" w:lineRule="auto"/>
        <w:jc w:val="both"/>
        <w:rPr>
          <w:rFonts w:ascii="Times New Roman" w:hAnsi="Times New Roman" w:cs="Times New Roman"/>
          <w:b/>
          <w:sz w:val="28"/>
          <w:szCs w:val="28"/>
        </w:rPr>
      </w:pPr>
      <w:bookmarkStart w:id="0" w:name="_GoBack"/>
      <w:r w:rsidRPr="00384691">
        <w:rPr>
          <w:rFonts w:ascii="Times New Roman" w:hAnsi="Times New Roman" w:cs="Times New Roman"/>
          <w:b/>
          <w:sz w:val="28"/>
          <w:szCs w:val="28"/>
        </w:rPr>
        <w:t xml:space="preserve">Clinical profile and outcome of patients with placenta previa </w:t>
      </w:r>
      <w:r w:rsidR="00CB1B7F" w:rsidRPr="00384691">
        <w:rPr>
          <w:rFonts w:ascii="Times New Roman" w:hAnsi="Times New Roman" w:cs="Times New Roman"/>
          <w:b/>
          <w:sz w:val="28"/>
          <w:szCs w:val="28"/>
        </w:rPr>
        <w:t xml:space="preserve">and </w:t>
      </w:r>
      <w:r w:rsidRPr="00384691">
        <w:rPr>
          <w:rFonts w:ascii="Times New Roman" w:hAnsi="Times New Roman" w:cs="Times New Roman"/>
          <w:b/>
          <w:sz w:val="28"/>
          <w:szCs w:val="28"/>
        </w:rPr>
        <w:t>abnormally invasive placenta</w:t>
      </w:r>
      <w:r w:rsidR="00DD5277">
        <w:rPr>
          <w:rFonts w:ascii="Times New Roman" w:hAnsi="Times New Roman" w:cs="Times New Roman"/>
          <w:b/>
          <w:sz w:val="28"/>
          <w:szCs w:val="28"/>
        </w:rPr>
        <w:t>: a study at a</w:t>
      </w:r>
      <w:r w:rsidRPr="00384691">
        <w:rPr>
          <w:rFonts w:ascii="Times New Roman" w:hAnsi="Times New Roman" w:cs="Times New Roman"/>
          <w:b/>
          <w:sz w:val="28"/>
          <w:szCs w:val="28"/>
        </w:rPr>
        <w:t xml:space="preserve"> tertiary care referral institute</w:t>
      </w:r>
      <w:r w:rsidR="00DD5277">
        <w:rPr>
          <w:rFonts w:ascii="Times New Roman" w:hAnsi="Times New Roman" w:cs="Times New Roman"/>
          <w:b/>
          <w:sz w:val="28"/>
          <w:szCs w:val="28"/>
        </w:rPr>
        <w:t xml:space="preserve"> in</w:t>
      </w:r>
      <w:r w:rsidRPr="00384691">
        <w:rPr>
          <w:rFonts w:ascii="Times New Roman" w:hAnsi="Times New Roman" w:cs="Times New Roman"/>
          <w:b/>
          <w:sz w:val="28"/>
          <w:szCs w:val="28"/>
        </w:rPr>
        <w:t xml:space="preserve"> India</w:t>
      </w:r>
    </w:p>
    <w:p w14:paraId="70D44854" w14:textId="77777777" w:rsidR="00763CEB" w:rsidRPr="00384691" w:rsidRDefault="00763CEB" w:rsidP="00763CEB">
      <w:pPr>
        <w:spacing w:line="276" w:lineRule="auto"/>
        <w:ind w:left="-142"/>
        <w:jc w:val="both"/>
        <w:rPr>
          <w:rFonts w:ascii="Times New Roman" w:hAnsi="Times New Roman" w:cs="Times New Roman"/>
          <w:b/>
          <w:sz w:val="28"/>
          <w:szCs w:val="28"/>
        </w:rPr>
      </w:pPr>
    </w:p>
    <w:p w14:paraId="1AE7A851" w14:textId="77777777" w:rsidR="00763CEB" w:rsidRPr="00384691" w:rsidRDefault="00763CEB" w:rsidP="00763CEB">
      <w:pPr>
        <w:spacing w:line="276" w:lineRule="auto"/>
        <w:ind w:left="-142"/>
        <w:jc w:val="both"/>
        <w:rPr>
          <w:rFonts w:ascii="Times New Roman" w:hAnsi="Times New Roman" w:cs="Times New Roman"/>
          <w:sz w:val="28"/>
          <w:szCs w:val="28"/>
        </w:rPr>
      </w:pPr>
      <w:r w:rsidRPr="00384691">
        <w:rPr>
          <w:rFonts w:ascii="Times New Roman" w:hAnsi="Times New Roman" w:cs="Times New Roman"/>
          <w:b/>
          <w:sz w:val="28"/>
          <w:szCs w:val="28"/>
        </w:rPr>
        <w:t>Objective:</w:t>
      </w:r>
      <w:r w:rsidRPr="00384691">
        <w:rPr>
          <w:rFonts w:ascii="Times New Roman" w:hAnsi="Times New Roman" w:cs="Times New Roman"/>
          <w:sz w:val="28"/>
          <w:szCs w:val="28"/>
        </w:rPr>
        <w:t xml:space="preserve"> The aim of this study was to determine clinical profile, evaluate our antenatal and intraoperative management and see the maternal and perinatal outcome in patients with placenta previa and abnormally invasive placenta.</w:t>
      </w:r>
    </w:p>
    <w:p w14:paraId="4430F12F" w14:textId="77777777" w:rsidR="00763CEB" w:rsidRPr="00384691" w:rsidRDefault="00763CEB" w:rsidP="00763CEB">
      <w:pPr>
        <w:spacing w:line="276" w:lineRule="auto"/>
        <w:ind w:left="-142"/>
        <w:jc w:val="both"/>
        <w:rPr>
          <w:rFonts w:ascii="Times New Roman" w:hAnsi="Times New Roman" w:cs="Times New Roman"/>
          <w:sz w:val="28"/>
          <w:szCs w:val="28"/>
        </w:rPr>
      </w:pPr>
    </w:p>
    <w:p w14:paraId="24A17609" w14:textId="65595F53" w:rsidR="00763CEB" w:rsidRDefault="00755CB7" w:rsidP="00763CEB">
      <w:pPr>
        <w:spacing w:line="276" w:lineRule="auto"/>
        <w:ind w:left="-142"/>
        <w:jc w:val="both"/>
        <w:rPr>
          <w:rFonts w:ascii="Times New Roman" w:hAnsi="Times New Roman" w:cs="Times New Roman"/>
          <w:sz w:val="28"/>
          <w:szCs w:val="28"/>
        </w:rPr>
      </w:pPr>
      <w:r>
        <w:rPr>
          <w:rFonts w:ascii="Times New Roman" w:hAnsi="Times New Roman" w:cs="Times New Roman"/>
          <w:b/>
          <w:sz w:val="28"/>
          <w:szCs w:val="28"/>
        </w:rPr>
        <w:t>M</w:t>
      </w:r>
      <w:r w:rsidR="00763CEB" w:rsidRPr="00384691">
        <w:rPr>
          <w:rFonts w:ascii="Times New Roman" w:hAnsi="Times New Roman" w:cs="Times New Roman"/>
          <w:b/>
          <w:sz w:val="28"/>
          <w:szCs w:val="28"/>
        </w:rPr>
        <w:t xml:space="preserve">ethods: </w:t>
      </w:r>
      <w:r w:rsidR="00763CEB" w:rsidRPr="00384691">
        <w:rPr>
          <w:rFonts w:ascii="Times New Roman" w:hAnsi="Times New Roman" w:cs="Times New Roman"/>
          <w:sz w:val="28"/>
          <w:szCs w:val="28"/>
        </w:rPr>
        <w:t xml:space="preserve">A prospective study was carried out in 130 women </w:t>
      </w:r>
      <w:r w:rsidR="00376BCC" w:rsidRPr="00384691">
        <w:rPr>
          <w:rFonts w:ascii="Times New Roman" w:hAnsi="Times New Roman" w:cs="Times New Roman"/>
          <w:sz w:val="28"/>
          <w:szCs w:val="28"/>
        </w:rPr>
        <w:t xml:space="preserve">diagnosed </w:t>
      </w:r>
      <w:r w:rsidR="00763CEB" w:rsidRPr="00384691">
        <w:rPr>
          <w:rFonts w:ascii="Times New Roman" w:hAnsi="Times New Roman" w:cs="Times New Roman"/>
          <w:sz w:val="28"/>
          <w:szCs w:val="28"/>
        </w:rPr>
        <w:t>with placenta previa</w:t>
      </w:r>
      <w:r w:rsidR="00376BCC" w:rsidRPr="00384691">
        <w:rPr>
          <w:rFonts w:ascii="Times New Roman" w:hAnsi="Times New Roman" w:cs="Times New Roman"/>
          <w:sz w:val="28"/>
          <w:szCs w:val="28"/>
        </w:rPr>
        <w:t xml:space="preserve"> in the antenatal period</w:t>
      </w:r>
      <w:r w:rsidR="00763CEB" w:rsidRPr="00384691">
        <w:rPr>
          <w:rFonts w:ascii="Times New Roman" w:hAnsi="Times New Roman" w:cs="Times New Roman"/>
          <w:sz w:val="28"/>
          <w:szCs w:val="28"/>
        </w:rPr>
        <w:t xml:space="preserve"> in the Department of </w:t>
      </w:r>
      <w:r w:rsidR="00ED3F22" w:rsidRPr="00384691">
        <w:rPr>
          <w:rFonts w:ascii="Times New Roman" w:hAnsi="Times New Roman" w:cs="Times New Roman"/>
          <w:sz w:val="28"/>
          <w:szCs w:val="28"/>
        </w:rPr>
        <w:t xml:space="preserve">Obstetrics and </w:t>
      </w:r>
      <w:r w:rsidR="00763CEB" w:rsidRPr="00384691">
        <w:rPr>
          <w:rFonts w:ascii="Times New Roman" w:hAnsi="Times New Roman" w:cs="Times New Roman"/>
          <w:sz w:val="28"/>
          <w:szCs w:val="28"/>
        </w:rPr>
        <w:t xml:space="preserve">Gynecology, PGIMER, Chandigarh, India between Jan 2015–April 2016. The profile of these patients was recorded in a predesigned proforma and maternal and perinatal outcome analyzed in detail. </w:t>
      </w:r>
    </w:p>
    <w:p w14:paraId="16AC95B9" w14:textId="77777777" w:rsidR="009C32FB" w:rsidRDefault="009C32FB" w:rsidP="00763CEB">
      <w:pPr>
        <w:spacing w:line="276" w:lineRule="auto"/>
        <w:ind w:left="-142"/>
        <w:jc w:val="both"/>
        <w:rPr>
          <w:rFonts w:ascii="Times New Roman" w:hAnsi="Times New Roman" w:cs="Times New Roman"/>
          <w:sz w:val="28"/>
          <w:szCs w:val="28"/>
        </w:rPr>
      </w:pPr>
    </w:p>
    <w:p w14:paraId="3B7EA27E" w14:textId="7786DB79" w:rsidR="00763CEB" w:rsidRPr="009C32FB" w:rsidRDefault="009C32FB" w:rsidP="009C32FB">
      <w:pPr>
        <w:spacing w:line="276" w:lineRule="auto"/>
        <w:ind w:left="-142"/>
        <w:jc w:val="both"/>
        <w:rPr>
          <w:rFonts w:ascii="Times New Roman" w:hAnsi="Times New Roman" w:cs="Times New Roman"/>
          <w:sz w:val="28"/>
          <w:szCs w:val="28"/>
        </w:rPr>
      </w:pPr>
      <w:r>
        <w:rPr>
          <w:rFonts w:ascii="Times New Roman" w:hAnsi="Times New Roman" w:cs="Times New Roman"/>
          <w:b/>
          <w:sz w:val="28"/>
          <w:szCs w:val="28"/>
        </w:rPr>
        <w:t xml:space="preserve">Results: </w:t>
      </w:r>
      <w:r w:rsidRPr="009C32FB">
        <w:rPr>
          <w:rFonts w:ascii="Times New Roman" w:hAnsi="Times New Roman" w:cs="Times New Roman"/>
          <w:sz w:val="28"/>
          <w:szCs w:val="28"/>
        </w:rPr>
        <w:t>Out of 130 patients with placenta previa</w:t>
      </w:r>
      <w:r w:rsidR="00A557CD">
        <w:rPr>
          <w:rFonts w:ascii="Times New Roman" w:hAnsi="Times New Roman" w:cs="Times New Roman"/>
          <w:sz w:val="28"/>
          <w:szCs w:val="28"/>
        </w:rPr>
        <w:t xml:space="preserve">, </w:t>
      </w:r>
      <w:r w:rsidR="005B4C0F">
        <w:rPr>
          <w:rFonts w:ascii="Times New Roman" w:hAnsi="Times New Roman" w:cs="Times New Roman"/>
          <w:sz w:val="28"/>
          <w:szCs w:val="28"/>
        </w:rPr>
        <w:t>19 patients</w:t>
      </w:r>
      <w:r w:rsidR="00E56745" w:rsidRPr="00E56745">
        <w:rPr>
          <w:rFonts w:ascii="Times New Roman" w:hAnsi="Times New Roman"/>
          <w:sz w:val="28"/>
          <w:szCs w:val="28"/>
        </w:rPr>
        <w:t xml:space="preserve"> were confirmed to have abnormally invasive </w:t>
      </w:r>
      <w:r w:rsidR="00A557CD">
        <w:rPr>
          <w:rFonts w:ascii="Times New Roman" w:hAnsi="Times New Roman"/>
          <w:sz w:val="28"/>
          <w:szCs w:val="28"/>
        </w:rPr>
        <w:t xml:space="preserve">placenta </w:t>
      </w:r>
      <w:r w:rsidR="00E56745" w:rsidRPr="00E56745">
        <w:rPr>
          <w:rFonts w:ascii="Times New Roman" w:hAnsi="Times New Roman"/>
          <w:sz w:val="28"/>
          <w:szCs w:val="28"/>
        </w:rPr>
        <w:t>on histopathology.</w:t>
      </w:r>
      <w:r w:rsidR="00755CB7">
        <w:rPr>
          <w:rFonts w:ascii="Times New Roman" w:hAnsi="Times New Roman"/>
          <w:sz w:val="28"/>
          <w:szCs w:val="28"/>
        </w:rPr>
        <w:t xml:space="preserve"> </w:t>
      </w:r>
      <w:r w:rsidR="00A557CD">
        <w:rPr>
          <w:rFonts w:ascii="Times New Roman" w:hAnsi="Times New Roman" w:cs="Times New Roman"/>
          <w:sz w:val="28"/>
          <w:szCs w:val="28"/>
        </w:rPr>
        <w:t>T</w:t>
      </w:r>
      <w:r w:rsidR="00A557CD" w:rsidRPr="00E56745">
        <w:rPr>
          <w:rFonts w:ascii="Times New Roman" w:hAnsi="Times New Roman" w:cs="Times New Roman"/>
          <w:sz w:val="28"/>
          <w:szCs w:val="28"/>
        </w:rPr>
        <w:t>hree</w:t>
      </w:r>
      <w:r w:rsidR="00095EE2" w:rsidRPr="00E56745">
        <w:rPr>
          <w:rFonts w:ascii="Times New Roman" w:hAnsi="Times New Roman" w:cs="Times New Roman"/>
          <w:sz w:val="28"/>
          <w:szCs w:val="28"/>
        </w:rPr>
        <w:t xml:space="preserve"> patient’s antenatal diagn</w:t>
      </w:r>
      <w:r w:rsidR="00747C67" w:rsidRPr="00E56745">
        <w:rPr>
          <w:rFonts w:ascii="Times New Roman" w:hAnsi="Times New Roman" w:cs="Times New Roman"/>
          <w:sz w:val="28"/>
          <w:szCs w:val="28"/>
        </w:rPr>
        <w:t>osis of abnormally invasive placenta was missed</w:t>
      </w:r>
      <w:r w:rsidR="00747C67">
        <w:rPr>
          <w:rFonts w:ascii="Times New Roman" w:hAnsi="Times New Roman" w:cs="Times New Roman"/>
          <w:sz w:val="28"/>
          <w:szCs w:val="28"/>
        </w:rPr>
        <w:t xml:space="preserve"> by ultrasound</w:t>
      </w:r>
      <w:r w:rsidR="00077510">
        <w:rPr>
          <w:rFonts w:ascii="Times New Roman" w:hAnsi="Times New Roman" w:cs="Times New Roman"/>
          <w:sz w:val="28"/>
          <w:szCs w:val="28"/>
        </w:rPr>
        <w:t>, showing</w:t>
      </w:r>
      <w:r w:rsidR="00E632A7" w:rsidRPr="00384691">
        <w:rPr>
          <w:rFonts w:ascii="Times New Roman" w:hAnsi="Times New Roman" w:cs="Times New Roman"/>
          <w:sz w:val="28"/>
          <w:szCs w:val="28"/>
        </w:rPr>
        <w:t xml:space="preserve"> </w:t>
      </w:r>
      <w:r w:rsidR="00677DA4" w:rsidRPr="00384691">
        <w:rPr>
          <w:rFonts w:ascii="Times New Roman" w:hAnsi="Times New Roman" w:cs="Times New Roman"/>
          <w:sz w:val="28"/>
          <w:szCs w:val="28"/>
        </w:rPr>
        <w:t>t</w:t>
      </w:r>
      <w:r w:rsidR="00095EE2" w:rsidRPr="00384691">
        <w:rPr>
          <w:rFonts w:ascii="Times New Roman" w:hAnsi="Times New Roman" w:cs="Times New Roman"/>
          <w:sz w:val="28"/>
          <w:szCs w:val="28"/>
        </w:rPr>
        <w:t xml:space="preserve">he overall sensitivity </w:t>
      </w:r>
      <w:r w:rsidR="00747C67">
        <w:rPr>
          <w:rFonts w:ascii="Times New Roman" w:hAnsi="Times New Roman" w:cs="Times New Roman"/>
          <w:sz w:val="28"/>
          <w:szCs w:val="28"/>
        </w:rPr>
        <w:t xml:space="preserve">of USG </w:t>
      </w:r>
      <w:r w:rsidR="005B4C0F">
        <w:rPr>
          <w:rFonts w:ascii="Times New Roman" w:hAnsi="Times New Roman" w:cs="Times New Roman"/>
          <w:sz w:val="28"/>
          <w:szCs w:val="28"/>
        </w:rPr>
        <w:t xml:space="preserve">for detection </w:t>
      </w:r>
      <w:r w:rsidR="00D93FF9">
        <w:rPr>
          <w:rFonts w:ascii="Times New Roman" w:hAnsi="Times New Roman" w:cs="Times New Roman"/>
          <w:sz w:val="28"/>
          <w:szCs w:val="28"/>
        </w:rPr>
        <w:t xml:space="preserve">to be </w:t>
      </w:r>
      <w:r w:rsidR="000075A9">
        <w:rPr>
          <w:rFonts w:ascii="Times New Roman" w:hAnsi="Times New Roman" w:cs="Times New Roman"/>
          <w:sz w:val="28"/>
          <w:szCs w:val="28"/>
        </w:rPr>
        <w:t xml:space="preserve">86.4% and specificity </w:t>
      </w:r>
      <w:r w:rsidR="00095EE2" w:rsidRPr="00384691">
        <w:rPr>
          <w:rFonts w:ascii="Times New Roman" w:hAnsi="Times New Roman" w:cs="Times New Roman"/>
          <w:sz w:val="28"/>
          <w:szCs w:val="28"/>
        </w:rPr>
        <w:t>100%.</w:t>
      </w:r>
      <w:r w:rsidR="000075A9">
        <w:rPr>
          <w:rFonts w:ascii="Times New Roman" w:hAnsi="Times New Roman" w:cs="Times New Roman"/>
          <w:sz w:val="28"/>
          <w:szCs w:val="28"/>
        </w:rPr>
        <w:t xml:space="preserve"> </w:t>
      </w:r>
      <w:r w:rsidR="000762AE" w:rsidRPr="00384691">
        <w:rPr>
          <w:rFonts w:ascii="Times New Roman" w:hAnsi="Times New Roman" w:cs="Times New Roman"/>
          <w:sz w:val="28"/>
          <w:szCs w:val="28"/>
        </w:rPr>
        <w:t xml:space="preserve">The incidence of </w:t>
      </w:r>
      <w:r w:rsidR="00A543B2">
        <w:rPr>
          <w:rFonts w:ascii="Times New Roman" w:hAnsi="Times New Roman" w:cs="Times New Roman"/>
          <w:sz w:val="28"/>
          <w:szCs w:val="28"/>
        </w:rPr>
        <w:t xml:space="preserve">abnormally </w:t>
      </w:r>
      <w:r w:rsidR="000762AE" w:rsidRPr="00384691">
        <w:rPr>
          <w:rFonts w:ascii="Times New Roman" w:hAnsi="Times New Roman" w:cs="Times New Roman"/>
          <w:sz w:val="28"/>
          <w:szCs w:val="28"/>
        </w:rPr>
        <w:t>inva</w:t>
      </w:r>
      <w:r w:rsidR="000075A9">
        <w:rPr>
          <w:rFonts w:ascii="Times New Roman" w:hAnsi="Times New Roman" w:cs="Times New Roman"/>
          <w:sz w:val="28"/>
          <w:szCs w:val="28"/>
        </w:rPr>
        <w:t>sive placenta increased with</w:t>
      </w:r>
      <w:r w:rsidR="000762AE" w:rsidRPr="00384691">
        <w:rPr>
          <w:rFonts w:ascii="Times New Roman" w:hAnsi="Times New Roman" w:cs="Times New Roman"/>
          <w:sz w:val="28"/>
          <w:szCs w:val="28"/>
        </w:rPr>
        <w:t xml:space="preserve"> number of previous CS: 33.3%, 46.15% and 100% after 1, 2 and 3 previous CS respectively .</w:t>
      </w:r>
      <w:r w:rsidR="00763CEB" w:rsidRPr="00384691">
        <w:rPr>
          <w:rFonts w:ascii="Times New Roman" w:hAnsi="Times New Roman" w:cs="Times New Roman"/>
          <w:sz w:val="28"/>
          <w:szCs w:val="28"/>
        </w:rPr>
        <w:t>One third (46/130) of the patients with placenta previa had a history of previous caesarian section, 27% had previous uterine curett</w:t>
      </w:r>
      <w:r w:rsidR="007758FC">
        <w:rPr>
          <w:rFonts w:ascii="Times New Roman" w:hAnsi="Times New Roman" w:cs="Times New Roman"/>
          <w:sz w:val="28"/>
          <w:szCs w:val="28"/>
        </w:rPr>
        <w:t xml:space="preserve">age and 82% were multiparous.18% </w:t>
      </w:r>
      <w:r w:rsidR="00763CEB" w:rsidRPr="00384691">
        <w:rPr>
          <w:rFonts w:ascii="Times New Roman" w:hAnsi="Times New Roman" w:cs="Times New Roman"/>
          <w:sz w:val="28"/>
          <w:szCs w:val="28"/>
        </w:rPr>
        <w:t>were asymptomatic placenta previa whereas 82% ha</w:t>
      </w:r>
      <w:r w:rsidR="00E56745">
        <w:rPr>
          <w:rFonts w:ascii="Times New Roman" w:hAnsi="Times New Roman" w:cs="Times New Roman"/>
          <w:sz w:val="28"/>
          <w:szCs w:val="28"/>
        </w:rPr>
        <w:t>d one or more bleeding episodes</w:t>
      </w:r>
      <w:r w:rsidR="00763CEB" w:rsidRPr="00384691">
        <w:rPr>
          <w:rFonts w:ascii="Times New Roman" w:hAnsi="Times New Roman" w:cs="Times New Roman"/>
          <w:sz w:val="28"/>
          <w:szCs w:val="28"/>
        </w:rPr>
        <w:t>.</w:t>
      </w:r>
      <w:r w:rsidR="00612878">
        <w:rPr>
          <w:rFonts w:ascii="Times New Roman" w:hAnsi="Times New Roman" w:cs="Times New Roman"/>
          <w:sz w:val="28"/>
          <w:szCs w:val="28"/>
        </w:rPr>
        <w:t xml:space="preserve"> 90%</w:t>
      </w:r>
      <w:r w:rsidR="00763CEB" w:rsidRPr="00384691">
        <w:rPr>
          <w:rFonts w:ascii="Times New Roman" w:hAnsi="Times New Roman" w:cs="Times New Roman"/>
          <w:sz w:val="28"/>
          <w:szCs w:val="28"/>
        </w:rPr>
        <w:t xml:space="preserve"> patients required delivery at </w:t>
      </w:r>
      <w:r w:rsidR="00763CEB" w:rsidRPr="00384691">
        <w:rPr>
          <w:rFonts w:ascii="Times New Roman" w:eastAsia="ＭＳ ゴシック" w:hAnsi="Times New Roman" w:cs="Times New Roman"/>
          <w:color w:val="000000"/>
          <w:sz w:val="28"/>
          <w:szCs w:val="28"/>
        </w:rPr>
        <w:t>≤</w:t>
      </w:r>
      <w:r w:rsidR="00763CEB" w:rsidRPr="00384691">
        <w:rPr>
          <w:rFonts w:ascii="Times New Roman" w:hAnsi="Times New Roman" w:cs="Times New Roman"/>
          <w:sz w:val="28"/>
          <w:szCs w:val="28"/>
        </w:rPr>
        <w:t>37 weeks and neonatal outcome improved with increasing gestation as expected.</w:t>
      </w:r>
    </w:p>
    <w:p w14:paraId="042C9099" w14:textId="77777777" w:rsidR="00763CEB" w:rsidRPr="00384691" w:rsidRDefault="00763CEB" w:rsidP="00D32359">
      <w:pPr>
        <w:spacing w:line="276" w:lineRule="auto"/>
        <w:ind w:left="-142"/>
        <w:jc w:val="both"/>
        <w:rPr>
          <w:rFonts w:ascii="Times New Roman" w:hAnsi="Times New Roman" w:cs="Times New Roman"/>
          <w:sz w:val="28"/>
          <w:szCs w:val="28"/>
        </w:rPr>
      </w:pPr>
    </w:p>
    <w:p w14:paraId="3CB3E25F" w14:textId="68D54F81" w:rsidR="00763CEB" w:rsidRPr="00384691" w:rsidRDefault="00763CEB" w:rsidP="00763CEB">
      <w:pPr>
        <w:pStyle w:val="ListParagraph"/>
        <w:spacing w:after="200" w:line="276" w:lineRule="auto"/>
        <w:ind w:left="-142" w:firstLine="0"/>
        <w:jc w:val="both"/>
        <w:rPr>
          <w:rFonts w:ascii="Times New Roman" w:hAnsi="Times New Roman"/>
          <w:sz w:val="28"/>
          <w:szCs w:val="28"/>
        </w:rPr>
      </w:pPr>
      <w:r w:rsidRPr="00384691">
        <w:rPr>
          <w:rFonts w:ascii="Times New Roman" w:hAnsi="Times New Roman"/>
          <w:b/>
          <w:sz w:val="28"/>
          <w:szCs w:val="28"/>
        </w:rPr>
        <w:t>Conclusion:</w:t>
      </w:r>
      <w:r w:rsidRPr="00384691">
        <w:rPr>
          <w:rFonts w:ascii="Times New Roman" w:hAnsi="Times New Roman"/>
          <w:sz w:val="28"/>
          <w:szCs w:val="28"/>
        </w:rPr>
        <w:t xml:space="preserve"> Reduction in cesarean rate is the major key factor for decreasing the incidence of placenta previa as well as </w:t>
      </w:r>
      <w:r w:rsidR="00BC1539">
        <w:rPr>
          <w:rFonts w:ascii="Times New Roman" w:hAnsi="Times New Roman"/>
          <w:sz w:val="28"/>
          <w:szCs w:val="28"/>
        </w:rPr>
        <w:t xml:space="preserve">abnormally invasive </w:t>
      </w:r>
      <w:r w:rsidR="00612878">
        <w:rPr>
          <w:rFonts w:ascii="Times New Roman" w:hAnsi="Times New Roman"/>
          <w:sz w:val="28"/>
          <w:szCs w:val="28"/>
        </w:rPr>
        <w:t>placenta</w:t>
      </w:r>
      <w:r w:rsidRPr="00384691">
        <w:rPr>
          <w:rFonts w:ascii="Times New Roman" w:hAnsi="Times New Roman"/>
          <w:sz w:val="28"/>
          <w:szCs w:val="28"/>
        </w:rPr>
        <w:t>.</w:t>
      </w:r>
      <w:r w:rsidR="00612878">
        <w:rPr>
          <w:rFonts w:ascii="Times New Roman" w:hAnsi="Times New Roman"/>
          <w:sz w:val="28"/>
          <w:szCs w:val="28"/>
        </w:rPr>
        <w:t xml:space="preserve"> </w:t>
      </w:r>
      <w:r w:rsidRPr="00384691">
        <w:rPr>
          <w:rFonts w:ascii="Times New Roman" w:hAnsi="Times New Roman"/>
          <w:sz w:val="28"/>
          <w:szCs w:val="28"/>
        </w:rPr>
        <w:t xml:space="preserve">In cases of </w:t>
      </w:r>
      <w:r w:rsidR="00AB6DA5">
        <w:rPr>
          <w:rFonts w:ascii="Times New Roman" w:hAnsi="Times New Roman"/>
          <w:sz w:val="28"/>
          <w:szCs w:val="28"/>
        </w:rPr>
        <w:t xml:space="preserve">abnormally </w:t>
      </w:r>
      <w:r w:rsidRPr="00384691">
        <w:rPr>
          <w:rFonts w:ascii="Times New Roman" w:hAnsi="Times New Roman"/>
          <w:sz w:val="28"/>
          <w:szCs w:val="28"/>
        </w:rPr>
        <w:t>invasive placenta, performing a classical CS, not trying to remove the placenta and proceeding directly to hysterectomy resulted in reduced blood loss. Neonatal outcome as well as maternal outcome is best when cesarean is done between 36-37 weeks.</w:t>
      </w:r>
    </w:p>
    <w:p w14:paraId="0F5CD216" w14:textId="1C93D5EB" w:rsidR="00763CEB" w:rsidRPr="00384691" w:rsidRDefault="00763CEB" w:rsidP="00E56745">
      <w:pPr>
        <w:spacing w:line="276" w:lineRule="auto"/>
        <w:jc w:val="both"/>
        <w:rPr>
          <w:rFonts w:ascii="Times New Roman" w:hAnsi="Times New Roman" w:cs="Times New Roman"/>
          <w:sz w:val="28"/>
          <w:szCs w:val="28"/>
        </w:rPr>
      </w:pPr>
      <w:r w:rsidRPr="00384691">
        <w:rPr>
          <w:rFonts w:ascii="Times New Roman" w:hAnsi="Times New Roman" w:cs="Times New Roman"/>
          <w:b/>
          <w:sz w:val="28"/>
          <w:szCs w:val="28"/>
        </w:rPr>
        <w:t>Keywords:</w:t>
      </w:r>
      <w:r w:rsidR="00BC1539">
        <w:rPr>
          <w:rFonts w:ascii="Times New Roman" w:hAnsi="Times New Roman" w:cs="Times New Roman"/>
          <w:b/>
          <w:sz w:val="28"/>
          <w:szCs w:val="28"/>
        </w:rPr>
        <w:t xml:space="preserve"> </w:t>
      </w:r>
      <w:r w:rsidR="00BC1539">
        <w:rPr>
          <w:rFonts w:ascii="Times New Roman" w:hAnsi="Times New Roman" w:cs="Times New Roman"/>
          <w:sz w:val="28"/>
          <w:szCs w:val="28"/>
        </w:rPr>
        <w:t>I</w:t>
      </w:r>
      <w:r w:rsidR="00ED3F22" w:rsidRPr="00384691">
        <w:rPr>
          <w:rFonts w:ascii="Times New Roman" w:hAnsi="Times New Roman" w:cs="Times New Roman"/>
          <w:sz w:val="28"/>
          <w:szCs w:val="28"/>
        </w:rPr>
        <w:t xml:space="preserve">nvasive placenta, </w:t>
      </w:r>
      <w:r w:rsidRPr="00384691">
        <w:rPr>
          <w:rFonts w:ascii="Times New Roman" w:hAnsi="Times New Roman" w:cs="Times New Roman"/>
          <w:sz w:val="28"/>
          <w:szCs w:val="28"/>
        </w:rPr>
        <w:t>placenta previa</w:t>
      </w:r>
    </w:p>
    <w:p w14:paraId="76F44126" w14:textId="77777777" w:rsidR="00763CEB" w:rsidRPr="00384691" w:rsidRDefault="00763CEB" w:rsidP="00763CEB">
      <w:pPr>
        <w:rPr>
          <w:rFonts w:ascii="Times New Roman" w:hAnsi="Times New Roman" w:cs="Times New Roman"/>
          <w:sz w:val="28"/>
          <w:szCs w:val="28"/>
        </w:rPr>
      </w:pPr>
    </w:p>
    <w:bookmarkEnd w:id="0"/>
    <w:sectPr w:rsidR="00763CEB" w:rsidRPr="00384691" w:rsidSect="0008324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4D2A3B"/>
    <w:multiLevelType w:val="hybridMultilevel"/>
    <w:tmpl w:val="29029CAE"/>
    <w:lvl w:ilvl="0" w:tplc="C9347126">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CEB"/>
    <w:rsid w:val="000075A9"/>
    <w:rsid w:val="000762AE"/>
    <w:rsid w:val="00077510"/>
    <w:rsid w:val="0008324D"/>
    <w:rsid w:val="00095EE2"/>
    <w:rsid w:val="000E1BA2"/>
    <w:rsid w:val="00176645"/>
    <w:rsid w:val="00376BCC"/>
    <w:rsid w:val="00376C0A"/>
    <w:rsid w:val="00384691"/>
    <w:rsid w:val="00442E77"/>
    <w:rsid w:val="00503758"/>
    <w:rsid w:val="00542C48"/>
    <w:rsid w:val="00570308"/>
    <w:rsid w:val="005B4C0F"/>
    <w:rsid w:val="00612878"/>
    <w:rsid w:val="006232D0"/>
    <w:rsid w:val="0062605B"/>
    <w:rsid w:val="00667A30"/>
    <w:rsid w:val="00677DA4"/>
    <w:rsid w:val="0069706B"/>
    <w:rsid w:val="006E7DF1"/>
    <w:rsid w:val="00747C67"/>
    <w:rsid w:val="00755CB7"/>
    <w:rsid w:val="00763CEB"/>
    <w:rsid w:val="007758FC"/>
    <w:rsid w:val="00813322"/>
    <w:rsid w:val="00922A02"/>
    <w:rsid w:val="009C32FB"/>
    <w:rsid w:val="00A543B2"/>
    <w:rsid w:val="00A557CD"/>
    <w:rsid w:val="00A63DF8"/>
    <w:rsid w:val="00AB6DA5"/>
    <w:rsid w:val="00BB7382"/>
    <w:rsid w:val="00BC1539"/>
    <w:rsid w:val="00C4247A"/>
    <w:rsid w:val="00CB1B7F"/>
    <w:rsid w:val="00CF0237"/>
    <w:rsid w:val="00D32359"/>
    <w:rsid w:val="00D4202F"/>
    <w:rsid w:val="00D93FF9"/>
    <w:rsid w:val="00DD5277"/>
    <w:rsid w:val="00E33427"/>
    <w:rsid w:val="00E535D8"/>
    <w:rsid w:val="00E56745"/>
    <w:rsid w:val="00E632A7"/>
    <w:rsid w:val="00EC359D"/>
    <w:rsid w:val="00ED3F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22C844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C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CEB"/>
    <w:pPr>
      <w:spacing w:after="240" w:line="480" w:lineRule="auto"/>
      <w:ind w:left="720" w:firstLine="360"/>
      <w:contextualSpacing/>
    </w:pPr>
    <w:rPr>
      <w:rFonts w:ascii="Calibri" w:eastAsia="Times New Roman" w:hAnsi="Calibri" w:cs="Times New Roman"/>
      <w:sz w:val="22"/>
      <w:szCs w:val="22"/>
      <w:lang w:bidi="en-US"/>
    </w:rPr>
  </w:style>
  <w:style w:type="table" w:styleId="TableGrid">
    <w:name w:val="Table Grid"/>
    <w:basedOn w:val="TableNormal"/>
    <w:uiPriority w:val="59"/>
    <w:rsid w:val="00E535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C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CEB"/>
    <w:pPr>
      <w:spacing w:after="240" w:line="480" w:lineRule="auto"/>
      <w:ind w:left="720" w:firstLine="360"/>
      <w:contextualSpacing/>
    </w:pPr>
    <w:rPr>
      <w:rFonts w:ascii="Calibri" w:eastAsia="Times New Roman" w:hAnsi="Calibri" w:cs="Times New Roman"/>
      <w:sz w:val="22"/>
      <w:szCs w:val="22"/>
      <w:lang w:bidi="en-US"/>
    </w:rPr>
  </w:style>
  <w:style w:type="table" w:styleId="TableGrid">
    <w:name w:val="Table Grid"/>
    <w:basedOn w:val="TableNormal"/>
    <w:uiPriority w:val="59"/>
    <w:rsid w:val="00E535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TotalTime>
  <Pages>1</Pages>
  <Words>301</Words>
  <Characters>1719</Characters>
  <Application>Microsoft Macintosh Word</Application>
  <DocSecurity>0</DocSecurity>
  <Lines>14</Lines>
  <Paragraphs>4</Paragraphs>
  <ScaleCrop>false</ScaleCrop>
  <Company>KU</Company>
  <LinksUpToDate>false</LinksUpToDate>
  <CharactersWithSpaces>2016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Ekta Jaiswal</dc:creator>
  <cp:keywords/>
  <dc:description/>
  <cp:lastModifiedBy>Ekta Jaiswal</cp:lastModifiedBy>
  <cp:revision>42</cp:revision>
  <dcterms:created xsi:type="dcterms:W3CDTF">2018-02-07T06:16:00Z</dcterms:created>
  <dcterms:modified xsi:type="dcterms:W3CDTF">2018-02-07T13:11:00Z</dcterms:modified>
</cp:coreProperties>
</file>