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2EB" w:rsidRPr="00AD12EB" w:rsidRDefault="00AD12EB" w:rsidP="00AD12EB">
      <w:pPr>
        <w:spacing w:line="360" w:lineRule="auto"/>
        <w:jc w:val="both"/>
        <w:rPr>
          <w:b/>
          <w:color w:val="000000" w:themeColor="text1"/>
          <w:lang w:val="en-US"/>
        </w:rPr>
      </w:pPr>
      <w:r w:rsidRPr="00AD12EB">
        <w:rPr>
          <w:b/>
          <w:color w:val="000000" w:themeColor="text1"/>
          <w:lang w:val="en-US"/>
        </w:rPr>
        <w:t>Expression profiles of PRKG1, SDF2L1 and PPP1R12A are predictive and prognostic factors for therapy response and survival in high grade serous ovarian cancer</w:t>
      </w:r>
    </w:p>
    <w:p w:rsidR="00AD12EB" w:rsidRPr="00AD12EB" w:rsidRDefault="00AD12EB" w:rsidP="00AD12EB">
      <w:pPr>
        <w:spacing w:line="360" w:lineRule="auto"/>
        <w:rPr>
          <w:color w:val="000000" w:themeColor="text1"/>
          <w:lang w:val="en-US"/>
        </w:rPr>
      </w:pPr>
    </w:p>
    <w:p w:rsidR="00AD12EB" w:rsidRDefault="00AD12EB" w:rsidP="00AD12EB">
      <w:pPr>
        <w:spacing w:line="360" w:lineRule="auto"/>
        <w:jc w:val="both"/>
        <w:rPr>
          <w:color w:val="000000" w:themeColor="text1"/>
        </w:rPr>
      </w:pPr>
      <w:r>
        <w:rPr>
          <w:color w:val="000000" w:themeColor="text1"/>
        </w:rPr>
        <w:t>Eliana Bignotti</w:t>
      </w:r>
      <w:r>
        <w:rPr>
          <w:color w:val="000000" w:themeColor="text1"/>
        </w:rPr>
        <w:t>, PhD</w:t>
      </w:r>
    </w:p>
    <w:p w:rsidR="00AD12EB" w:rsidRDefault="00AD12EB" w:rsidP="00AD12EB">
      <w:pPr>
        <w:spacing w:line="360" w:lineRule="auto"/>
        <w:rPr>
          <w:i/>
          <w:color w:val="000000" w:themeColor="text1"/>
          <w:sz w:val="22"/>
          <w:szCs w:val="22"/>
        </w:rPr>
      </w:pPr>
    </w:p>
    <w:p w:rsidR="00AD12EB" w:rsidRPr="00AD12EB" w:rsidRDefault="00AD12EB" w:rsidP="00AD12EB">
      <w:pPr>
        <w:rPr>
          <w:i/>
          <w:color w:val="000000" w:themeColor="text1"/>
        </w:rPr>
      </w:pPr>
      <w:r w:rsidRPr="00AD12EB">
        <w:rPr>
          <w:i/>
          <w:color w:val="000000" w:themeColor="text1"/>
        </w:rPr>
        <w:t xml:space="preserve"> 'Angelo Nocivelli' Institute of Molecular Medicine, University of Brescia and ASST-Spedali Civili of Brescia, Brescia, Italy </w:t>
      </w:r>
    </w:p>
    <w:p w:rsidR="00AD12EB" w:rsidRDefault="00AD12EB" w:rsidP="00AD12EB">
      <w:pPr>
        <w:spacing w:line="360" w:lineRule="auto"/>
        <w:rPr>
          <w:b/>
          <w:color w:val="000000" w:themeColor="text1"/>
          <w:sz w:val="28"/>
          <w:szCs w:val="28"/>
          <w:lang w:val="en-US"/>
        </w:rPr>
      </w:pPr>
      <w:bookmarkStart w:id="0" w:name="_GoBack"/>
      <w:bookmarkEnd w:id="0"/>
    </w:p>
    <w:p w:rsidR="00AD12EB" w:rsidRPr="00AD12EB" w:rsidRDefault="00AD12EB" w:rsidP="00AD12EB">
      <w:pPr>
        <w:spacing w:line="360" w:lineRule="auto"/>
        <w:rPr>
          <w:color w:val="000000" w:themeColor="text1"/>
          <w:lang w:val="en-US"/>
        </w:rPr>
      </w:pPr>
      <w:r w:rsidRPr="00AD12EB">
        <w:rPr>
          <w:b/>
          <w:color w:val="000000" w:themeColor="text1"/>
          <w:sz w:val="28"/>
          <w:szCs w:val="28"/>
          <w:lang w:val="en-US"/>
        </w:rPr>
        <w:t xml:space="preserve">Abstract </w:t>
      </w:r>
    </w:p>
    <w:p w:rsidR="00AD12EB" w:rsidRPr="00AD12EB" w:rsidRDefault="00AD12EB" w:rsidP="00AD12EB">
      <w:pPr>
        <w:spacing w:line="360" w:lineRule="auto"/>
        <w:jc w:val="both"/>
        <w:rPr>
          <w:rStyle w:val="Enfasicorsivo"/>
          <w:i w:val="0"/>
          <w:lang w:val="en-US"/>
        </w:rPr>
      </w:pPr>
      <w:r w:rsidRPr="00AD12EB">
        <w:rPr>
          <w:rStyle w:val="Enfasicorsivo"/>
          <w:i w:val="0"/>
          <w:lang w:val="en-US"/>
        </w:rPr>
        <w:t>High grade serous ovarian cancer (HGSOCs) is generally sensitive to front-line platinum (Pt)-based chemotherapy, although most patients at advanced stage relapse with progressive resistant disease. Clinical, pathological or molecular data which would identify at diagnosis these cases are not available.</w:t>
      </w:r>
    </w:p>
    <w:p w:rsidR="00AD12EB" w:rsidRPr="00AD12EB" w:rsidRDefault="00AD12EB" w:rsidP="00AD12EB">
      <w:pPr>
        <w:spacing w:line="360" w:lineRule="auto"/>
        <w:jc w:val="both"/>
        <w:rPr>
          <w:rStyle w:val="Enfasicorsivo"/>
          <w:i w:val="0"/>
          <w:lang w:val="en-US"/>
        </w:rPr>
      </w:pPr>
      <w:r w:rsidRPr="00AD12EB">
        <w:rPr>
          <w:rStyle w:val="Enfasicorsivo"/>
          <w:i w:val="0"/>
          <w:lang w:val="en-US"/>
        </w:rPr>
        <w:t>194 HGS-EOC biopsies from Pt-sensitive (Pt-s) (n= 105) and Pt-resistant (Pt-r) (n= 89) patients were retrospectively selected from two independent tumor tissue collections. Pathway analysis integrating miRNA and mRNA expression profiles was performed. Signatures were in silico validated on a cohort of 838 HGSOC cases from published dataset and associated with clinical parameters.</w:t>
      </w:r>
    </w:p>
    <w:p w:rsidR="00AD12EB" w:rsidRPr="00AD12EB" w:rsidRDefault="00AD12EB" w:rsidP="00AD12EB">
      <w:pPr>
        <w:spacing w:line="360" w:lineRule="auto"/>
        <w:jc w:val="both"/>
        <w:rPr>
          <w:lang w:val="en-US"/>
        </w:rPr>
      </w:pPr>
      <w:r w:rsidRPr="00AD12EB">
        <w:rPr>
          <w:rStyle w:val="Enfasicorsivo"/>
          <w:i w:val="0"/>
          <w:lang w:val="en-US"/>
        </w:rPr>
        <w:t>131 mRNAs and five miRNAs belonging to different and functionally related molecular pathways discriminate between Pt-s and Pt-r cases. 17 out of 23 selected elements were validated (SI signature). As resistance to platinum is associated with shortened PFS and OS, the prognostic role of SI was assessed, showing 14 genes associated with PFS and OS in multivariate analyses (SII signature).  The SII prognostic value was finally validated in a third extensive cohort. SDF2L1, PPP1R12A and PRKG1 genes (SIII signature) were found to be independent prognostic biomarkers of platinum response and survival.. This newly discovered 3gene-signature could be able to predict, at the time of diagnosis, resistance to Pt-based chemotherapyand could lead to the early identification of patients who would be treated with novel personalized therapies.</w:t>
      </w:r>
    </w:p>
    <w:p w:rsidR="00AD12EB" w:rsidRPr="00AD12EB" w:rsidRDefault="00AD12EB" w:rsidP="00AD12EB">
      <w:pPr>
        <w:spacing w:line="360" w:lineRule="auto"/>
        <w:rPr>
          <w:lang w:val="en-US"/>
        </w:rPr>
      </w:pPr>
    </w:p>
    <w:p w:rsidR="00AD12EB" w:rsidRDefault="00AD12EB" w:rsidP="00AD12EB">
      <w:pPr>
        <w:spacing w:line="360" w:lineRule="auto"/>
        <w:rPr>
          <w:color w:val="000000" w:themeColor="text1"/>
          <w:lang w:val="en-US"/>
        </w:rPr>
      </w:pPr>
    </w:p>
    <w:p w:rsidR="00AD12EB" w:rsidRDefault="00AD12EB" w:rsidP="00AD12EB">
      <w:pPr>
        <w:spacing w:line="360" w:lineRule="auto"/>
        <w:rPr>
          <w:b/>
          <w:color w:val="000000" w:themeColor="text1"/>
          <w:sz w:val="28"/>
          <w:szCs w:val="28"/>
          <w:lang w:val="en-US"/>
        </w:rPr>
      </w:pPr>
    </w:p>
    <w:p w:rsidR="00AD12EB" w:rsidRDefault="00AD12EB" w:rsidP="00AD12EB">
      <w:pPr>
        <w:spacing w:line="360" w:lineRule="auto"/>
        <w:rPr>
          <w:b/>
          <w:color w:val="000000" w:themeColor="text1"/>
          <w:sz w:val="28"/>
          <w:szCs w:val="28"/>
          <w:lang w:val="en-US"/>
        </w:rPr>
      </w:pPr>
    </w:p>
    <w:p w:rsidR="009D179D" w:rsidRPr="00AD12EB" w:rsidRDefault="009D179D">
      <w:pPr>
        <w:rPr>
          <w:lang w:val="en-US"/>
        </w:rPr>
      </w:pPr>
    </w:p>
    <w:sectPr w:rsidR="009D179D" w:rsidRPr="00AD12E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roman"/>
    <w:pitch w:val="variable"/>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B3"/>
    <w:rsid w:val="009D179D"/>
    <w:rsid w:val="00AD12EB"/>
    <w:rsid w:val="00B92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42058-2307-4D32-940C-FA16D4DC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D12E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commento">
    <w:name w:val="annotation text"/>
    <w:basedOn w:val="Normale"/>
    <w:link w:val="TestocommentoCarattere"/>
    <w:uiPriority w:val="99"/>
    <w:semiHidden/>
    <w:unhideWhenUsed/>
    <w:rsid w:val="00AD12EB"/>
    <w:pPr>
      <w:contextualSpacing/>
    </w:pPr>
    <w:rPr>
      <w:rFonts w:ascii="Arial" w:eastAsia="Arial" w:hAnsi="Arial" w:cs="Arial"/>
      <w:sz w:val="20"/>
      <w:szCs w:val="20"/>
      <w:lang w:val="en-GB"/>
    </w:rPr>
  </w:style>
  <w:style w:type="character" w:customStyle="1" w:styleId="TestocommentoCarattere">
    <w:name w:val="Testo commento Carattere"/>
    <w:basedOn w:val="Carpredefinitoparagrafo"/>
    <w:link w:val="Testocommento"/>
    <w:uiPriority w:val="99"/>
    <w:semiHidden/>
    <w:rsid w:val="00AD12EB"/>
    <w:rPr>
      <w:rFonts w:ascii="Arial" w:eastAsia="Arial" w:hAnsi="Arial" w:cs="Arial"/>
      <w:sz w:val="20"/>
      <w:szCs w:val="20"/>
      <w:lang w:val="en-GB" w:eastAsia="it-IT"/>
    </w:rPr>
  </w:style>
  <w:style w:type="paragraph" w:customStyle="1" w:styleId="Nessunaspaziatura2">
    <w:name w:val="Nessuna spaziatura2"/>
    <w:qFormat/>
    <w:rsid w:val="00AD12EB"/>
    <w:pPr>
      <w:suppressAutoHyphens/>
      <w:spacing w:after="0" w:line="240" w:lineRule="auto"/>
    </w:pPr>
    <w:rPr>
      <w:rFonts w:ascii="Calibri" w:eastAsia="Liberation Sans" w:hAnsi="Calibri" w:cs="Calibri"/>
      <w:color w:val="00000A"/>
      <w:lang w:eastAsia="ja-JP"/>
    </w:rPr>
  </w:style>
  <w:style w:type="character" w:styleId="Rimandocommento">
    <w:name w:val="annotation reference"/>
    <w:basedOn w:val="Carpredefinitoparagrafo"/>
    <w:uiPriority w:val="99"/>
    <w:semiHidden/>
    <w:unhideWhenUsed/>
    <w:rsid w:val="00AD12EB"/>
    <w:rPr>
      <w:sz w:val="16"/>
      <w:szCs w:val="16"/>
    </w:rPr>
  </w:style>
  <w:style w:type="character" w:customStyle="1" w:styleId="pagecontents">
    <w:name w:val="pagecontents"/>
    <w:basedOn w:val="Carpredefinitoparagrafo"/>
    <w:rsid w:val="00AD12EB"/>
  </w:style>
  <w:style w:type="character" w:styleId="Enfasicorsivo">
    <w:name w:val="Emphasis"/>
    <w:basedOn w:val="Carpredefinitoparagrafo"/>
    <w:uiPriority w:val="20"/>
    <w:qFormat/>
    <w:rsid w:val="00AD12EB"/>
    <w:rPr>
      <w:i/>
      <w:iCs/>
    </w:rPr>
  </w:style>
  <w:style w:type="paragraph" w:styleId="Testofumetto">
    <w:name w:val="Balloon Text"/>
    <w:basedOn w:val="Normale"/>
    <w:link w:val="TestofumettoCarattere"/>
    <w:uiPriority w:val="99"/>
    <w:semiHidden/>
    <w:unhideWhenUsed/>
    <w:rsid w:val="00AD12E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12EB"/>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17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Bignotti</dc:creator>
  <cp:keywords/>
  <dc:description/>
  <cp:lastModifiedBy>Eliana Bignotti</cp:lastModifiedBy>
  <cp:revision>2</cp:revision>
  <dcterms:created xsi:type="dcterms:W3CDTF">2020-01-07T12:51:00Z</dcterms:created>
  <dcterms:modified xsi:type="dcterms:W3CDTF">2020-01-07T12:53:00Z</dcterms:modified>
</cp:coreProperties>
</file>