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A9A" w:rsidRDefault="00D56A9A" w:rsidP="00D56A9A">
      <w:pPr>
        <w:jc w:val="center"/>
        <w:rPr>
          <w:b/>
          <w:sz w:val="96"/>
          <w:u w:val="single"/>
        </w:rPr>
      </w:pPr>
      <w:r>
        <w:rPr>
          <w:b/>
          <w:sz w:val="96"/>
          <w:u w:val="single"/>
        </w:rPr>
        <w:t>ROLE OF CO</w:t>
      </w:r>
      <w:r>
        <w:rPr>
          <w:b/>
          <w:sz w:val="96"/>
          <w:u w:val="single"/>
          <w:vertAlign w:val="subscript"/>
        </w:rPr>
        <w:t>2</w:t>
      </w:r>
      <w:r>
        <w:rPr>
          <w:b/>
          <w:sz w:val="96"/>
          <w:u w:val="single"/>
        </w:rPr>
        <w:t xml:space="preserve"> FRACTIONAL LASER AND PRP IN GSM</w:t>
      </w:r>
    </w:p>
    <w:p w:rsidR="000B00CB" w:rsidRDefault="000B00CB" w:rsidP="000B00CB">
      <w:pPr>
        <w:rPr>
          <w:b/>
          <w:sz w:val="20"/>
          <w:lang w:val="en-US"/>
        </w:rPr>
      </w:pPr>
    </w:p>
    <w:p w:rsidR="000B00CB" w:rsidRPr="000B00CB" w:rsidRDefault="000B00CB" w:rsidP="000B00CB">
      <w:pPr>
        <w:rPr>
          <w:b/>
          <w:color w:val="FF0000"/>
          <w:sz w:val="24"/>
          <w:lang w:val="en-US"/>
        </w:rPr>
      </w:pPr>
      <w:r>
        <w:rPr>
          <w:b/>
          <w:color w:val="FF0000"/>
          <w:sz w:val="24"/>
          <w:lang w:val="en-US"/>
        </w:rPr>
        <w:t>DR. SANDHYA MISHRA</w:t>
      </w:r>
    </w:p>
    <w:p w:rsidR="00363442" w:rsidRDefault="000B00CB" w:rsidP="000B00CB">
      <w:pPr>
        <w:rPr>
          <w:b/>
          <w:sz w:val="20"/>
        </w:rPr>
      </w:pPr>
      <w:r w:rsidRPr="000B00CB">
        <w:rPr>
          <w:b/>
          <w:sz w:val="20"/>
          <w:lang w:val="en-US"/>
        </w:rPr>
        <w:t>M.B.B.S.</w:t>
      </w:r>
      <w:proofErr w:type="gramStart"/>
      <w:r w:rsidRPr="000B00CB">
        <w:rPr>
          <w:b/>
          <w:sz w:val="20"/>
          <w:lang w:val="en-US"/>
        </w:rPr>
        <w:t>,M.S</w:t>
      </w:r>
      <w:proofErr w:type="gramEnd"/>
      <w:r w:rsidRPr="000B00CB">
        <w:rPr>
          <w:b/>
          <w:sz w:val="20"/>
          <w:lang w:val="en-US"/>
        </w:rPr>
        <w:t>.,</w:t>
      </w:r>
      <w:r>
        <w:rPr>
          <w:b/>
          <w:sz w:val="20"/>
        </w:rPr>
        <w:t xml:space="preserve"> </w:t>
      </w:r>
      <w:r w:rsidRPr="000B00CB">
        <w:rPr>
          <w:b/>
          <w:sz w:val="20"/>
          <w:lang w:val="en-US"/>
        </w:rPr>
        <w:t xml:space="preserve">F.M.A.S., </w:t>
      </w:r>
      <w:r>
        <w:rPr>
          <w:b/>
          <w:sz w:val="20"/>
        </w:rPr>
        <w:t xml:space="preserve"> </w:t>
      </w:r>
      <w:r w:rsidRPr="000B00CB">
        <w:rPr>
          <w:b/>
          <w:sz w:val="20"/>
          <w:lang w:val="en-US"/>
        </w:rPr>
        <w:t>FELLOWSHIP IN AESTHETIC MEDICINE (F.A.M.),</w:t>
      </w:r>
      <w:r>
        <w:rPr>
          <w:b/>
          <w:sz w:val="20"/>
        </w:rPr>
        <w:t xml:space="preserve"> </w:t>
      </w:r>
      <w:r w:rsidRPr="000B00CB">
        <w:rPr>
          <w:b/>
          <w:sz w:val="20"/>
          <w:lang w:val="en-US"/>
        </w:rPr>
        <w:t>FELLOWSHIP ART</w:t>
      </w:r>
      <w:r>
        <w:rPr>
          <w:b/>
          <w:sz w:val="20"/>
          <w:lang w:val="en-US"/>
        </w:rPr>
        <w:t xml:space="preserve"> FROM N.U.S.</w:t>
      </w:r>
      <w:r w:rsidRPr="000B00CB">
        <w:rPr>
          <w:b/>
          <w:sz w:val="20"/>
          <w:lang w:val="en-US"/>
        </w:rPr>
        <w:t xml:space="preserve">, </w:t>
      </w:r>
      <w:r>
        <w:rPr>
          <w:b/>
          <w:sz w:val="20"/>
        </w:rPr>
        <w:t xml:space="preserve"> FELLOWSHIP IN </w:t>
      </w:r>
      <w:r w:rsidRPr="000B00CB">
        <w:rPr>
          <w:b/>
          <w:sz w:val="20"/>
          <w:lang w:val="en-US"/>
        </w:rPr>
        <w:t>EMBRYOLOGY,</w:t>
      </w:r>
      <w:r>
        <w:rPr>
          <w:b/>
          <w:sz w:val="20"/>
        </w:rPr>
        <w:t xml:space="preserve"> </w:t>
      </w:r>
      <w:r w:rsidRPr="000B00CB">
        <w:rPr>
          <w:b/>
          <w:sz w:val="20"/>
          <w:lang w:val="en-US"/>
        </w:rPr>
        <w:t xml:space="preserve">TRAINED COSMETIC GYNACOLOGIST BY EUROPEAN SOCIETY E.S.A.G. AND AMERICAN </w:t>
      </w:r>
      <w:r w:rsidR="00363442">
        <w:rPr>
          <w:b/>
          <w:sz w:val="20"/>
          <w:lang w:val="en-US"/>
        </w:rPr>
        <w:t xml:space="preserve">AESTHETIC ASSOCIATION </w:t>
      </w:r>
      <w:r w:rsidR="00834995">
        <w:rPr>
          <w:b/>
          <w:sz w:val="20"/>
        </w:rPr>
        <w:br/>
      </w:r>
      <w:r w:rsidR="00363442">
        <w:rPr>
          <w:b/>
          <w:sz w:val="20"/>
        </w:rPr>
        <w:t>VARANASI , INDIA</w:t>
      </w:r>
    </w:p>
    <w:p w:rsidR="00834995" w:rsidRPr="00363442" w:rsidRDefault="00834995" w:rsidP="000B00CB">
      <w:pPr>
        <w:rPr>
          <w:b/>
          <w:sz w:val="20"/>
        </w:rPr>
      </w:pPr>
    </w:p>
    <w:p w:rsidR="00D56A9A" w:rsidRDefault="00D56A9A" w:rsidP="00D56A9A">
      <w:pPr>
        <w:rPr>
          <w:sz w:val="32"/>
        </w:rPr>
      </w:pPr>
      <w:r>
        <w:rPr>
          <w:sz w:val="32"/>
        </w:rPr>
        <w:t>GSM</w:t>
      </w:r>
      <w:r w:rsidR="00A03759" w:rsidRPr="00A03759">
        <w:rPr>
          <w:sz w:val="32"/>
        </w:rPr>
        <w:t xml:space="preserve"> </w:t>
      </w:r>
      <w:r w:rsidR="00A03759">
        <w:rPr>
          <w:sz w:val="32"/>
        </w:rPr>
        <w:t>-Genitourinary syndrome of menopause is a new terminology</w:t>
      </w:r>
      <w:r>
        <w:rPr>
          <w:sz w:val="32"/>
        </w:rPr>
        <w:t xml:space="preserve"> </w:t>
      </w:r>
      <w:r w:rsidR="001B6AB1">
        <w:rPr>
          <w:sz w:val="32"/>
        </w:rPr>
        <w:t xml:space="preserve">to </w:t>
      </w:r>
      <w:proofErr w:type="gramStart"/>
      <w:r>
        <w:rPr>
          <w:sz w:val="32"/>
        </w:rPr>
        <w:t>describes</w:t>
      </w:r>
      <w:proofErr w:type="gramEnd"/>
      <w:r>
        <w:rPr>
          <w:sz w:val="32"/>
        </w:rPr>
        <w:t xml:space="preserve"> anatomic changes and symptoms secondary to </w:t>
      </w:r>
      <w:proofErr w:type="spellStart"/>
      <w:r>
        <w:rPr>
          <w:sz w:val="32"/>
        </w:rPr>
        <w:t>estrogen</w:t>
      </w:r>
      <w:proofErr w:type="spellEnd"/>
      <w:r>
        <w:rPr>
          <w:sz w:val="32"/>
        </w:rPr>
        <w:t xml:space="preserve"> deficiency affecting the labia, vagina, urethra and bladder.</w:t>
      </w:r>
    </w:p>
    <w:p w:rsidR="00D56A9A" w:rsidRDefault="00D56A9A" w:rsidP="00D56A9A">
      <w:pPr>
        <w:rPr>
          <w:b/>
          <w:sz w:val="32"/>
        </w:rPr>
      </w:pPr>
      <w:proofErr w:type="spellStart"/>
      <w:r>
        <w:rPr>
          <w:sz w:val="32"/>
        </w:rPr>
        <w:t>Prevelance</w:t>
      </w:r>
      <w:proofErr w:type="spellEnd"/>
      <w:r>
        <w:rPr>
          <w:sz w:val="32"/>
        </w:rPr>
        <w:t xml:space="preserve"> rate – </w:t>
      </w:r>
      <w:r>
        <w:rPr>
          <w:b/>
          <w:sz w:val="32"/>
        </w:rPr>
        <w:t xml:space="preserve">45% to 63% of postmenopausal women reported that they had experienced </w:t>
      </w:r>
      <w:proofErr w:type="spellStart"/>
      <w:r>
        <w:rPr>
          <w:b/>
          <w:sz w:val="32"/>
        </w:rPr>
        <w:t>vulvovaginal</w:t>
      </w:r>
      <w:proofErr w:type="spellEnd"/>
      <w:r>
        <w:rPr>
          <w:b/>
          <w:sz w:val="32"/>
        </w:rPr>
        <w:t xml:space="preserve"> symptoms.</w:t>
      </w:r>
    </w:p>
    <w:p w:rsidR="00D56A9A" w:rsidRDefault="00D56A9A" w:rsidP="00D56A9A">
      <w:pPr>
        <w:rPr>
          <w:sz w:val="32"/>
        </w:rPr>
      </w:pPr>
      <w:r>
        <w:rPr>
          <w:sz w:val="32"/>
        </w:rPr>
        <w:t xml:space="preserve">GSM and VVA leads to loss of sexual dysfunction and </w:t>
      </w:r>
      <w:proofErr w:type="spellStart"/>
      <w:r>
        <w:rPr>
          <w:sz w:val="32"/>
        </w:rPr>
        <w:t>dyspaeunia</w:t>
      </w:r>
      <w:proofErr w:type="spellEnd"/>
      <w:r>
        <w:rPr>
          <w:sz w:val="32"/>
        </w:rPr>
        <w:t xml:space="preserve"> and depression.</w:t>
      </w:r>
    </w:p>
    <w:p w:rsidR="00D56A9A" w:rsidRDefault="00D56A9A" w:rsidP="00D56A9A">
      <w:pPr>
        <w:rPr>
          <w:sz w:val="32"/>
        </w:rPr>
      </w:pPr>
      <w:r>
        <w:rPr>
          <w:sz w:val="32"/>
        </w:rPr>
        <w:t>Non-</w:t>
      </w:r>
      <w:proofErr w:type="spellStart"/>
      <w:r>
        <w:rPr>
          <w:sz w:val="32"/>
        </w:rPr>
        <w:t>estrogen</w:t>
      </w:r>
      <w:proofErr w:type="spellEnd"/>
      <w:r>
        <w:rPr>
          <w:sz w:val="32"/>
        </w:rPr>
        <w:t xml:space="preserve"> options include:-</w:t>
      </w:r>
    </w:p>
    <w:p w:rsidR="00D56A9A" w:rsidRDefault="00D56A9A" w:rsidP="00D56A9A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Vaginal DHEA</w:t>
      </w:r>
    </w:p>
    <w:p w:rsidR="00D56A9A" w:rsidRDefault="00D56A9A" w:rsidP="00D56A9A">
      <w:pPr>
        <w:pStyle w:val="ListParagraph"/>
        <w:numPr>
          <w:ilvl w:val="0"/>
          <w:numId w:val="1"/>
        </w:numPr>
        <w:rPr>
          <w:sz w:val="32"/>
        </w:rPr>
      </w:pPr>
      <w:proofErr w:type="spellStart"/>
      <w:r>
        <w:rPr>
          <w:sz w:val="32"/>
        </w:rPr>
        <w:t>Hyaluronic</w:t>
      </w:r>
      <w:proofErr w:type="spellEnd"/>
      <w:r>
        <w:rPr>
          <w:sz w:val="32"/>
        </w:rPr>
        <w:t xml:space="preserve"> acid</w:t>
      </w:r>
    </w:p>
    <w:p w:rsidR="00D56A9A" w:rsidRDefault="00D56A9A" w:rsidP="00D56A9A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Local anaesthetic </w:t>
      </w:r>
    </w:p>
    <w:p w:rsidR="00D56A9A" w:rsidRDefault="00D56A9A" w:rsidP="00D56A9A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Laser therapy</w:t>
      </w:r>
    </w:p>
    <w:p w:rsidR="00D56A9A" w:rsidRDefault="00D56A9A" w:rsidP="00D56A9A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PRP therapy</w:t>
      </w:r>
    </w:p>
    <w:p w:rsidR="000C51C6" w:rsidRDefault="000C51C6" w:rsidP="000C51C6">
      <w:pPr>
        <w:pStyle w:val="ListParagraph"/>
        <w:rPr>
          <w:sz w:val="32"/>
        </w:rPr>
      </w:pPr>
    </w:p>
    <w:p w:rsidR="00D56A9A" w:rsidRPr="00D56A9A" w:rsidRDefault="00D56A9A" w:rsidP="000C51C6">
      <w:pPr>
        <w:pStyle w:val="ListParagraph"/>
        <w:rPr>
          <w:b/>
          <w:sz w:val="32"/>
        </w:rPr>
      </w:pPr>
      <w:r w:rsidRPr="00D56A9A">
        <w:rPr>
          <w:b/>
          <w:sz w:val="32"/>
        </w:rPr>
        <w:t>The principal therapeutic goal in the genitourinary syndrome of menopause is to relieve symptoms.</w:t>
      </w:r>
    </w:p>
    <w:p w:rsidR="000C51C6" w:rsidRDefault="000C51C6" w:rsidP="000C51C6">
      <w:pPr>
        <w:rPr>
          <w:b/>
          <w:sz w:val="32"/>
        </w:rPr>
      </w:pPr>
      <w:r>
        <w:rPr>
          <w:b/>
          <w:sz w:val="32"/>
        </w:rPr>
        <w:t>Laser Therapy in GSM</w:t>
      </w:r>
    </w:p>
    <w:p w:rsidR="0003480A" w:rsidRPr="0003480A" w:rsidRDefault="0003480A" w:rsidP="000C51C6">
      <w:pPr>
        <w:rPr>
          <w:sz w:val="32"/>
        </w:rPr>
      </w:pPr>
      <w:r>
        <w:rPr>
          <w:sz w:val="32"/>
        </w:rPr>
        <w:t>For years the CO</w:t>
      </w:r>
      <w:r>
        <w:rPr>
          <w:sz w:val="32"/>
          <w:vertAlign w:val="subscript"/>
        </w:rPr>
        <w:t>2</w:t>
      </w:r>
      <w:r>
        <w:rPr>
          <w:sz w:val="32"/>
        </w:rPr>
        <w:t xml:space="preserve"> laser </w:t>
      </w:r>
      <w:r w:rsidR="00A03759">
        <w:rPr>
          <w:sz w:val="32"/>
        </w:rPr>
        <w:t>&amp; PRP</w:t>
      </w:r>
      <w:r w:rsidR="00363442">
        <w:rPr>
          <w:sz w:val="32"/>
        </w:rPr>
        <w:t xml:space="preserve"> </w:t>
      </w:r>
      <w:r>
        <w:rPr>
          <w:sz w:val="32"/>
        </w:rPr>
        <w:t>has been used broadly in the field of dermatology for the treatment of skin lesions. Vaginal rejuvenation performed with fractional micro-ablative technology regenerates the mucosa and improves symptoms of GSM. The 5-minute procedure is performed in the office setting and is painless when topical anaesthetic is adequately applied. A complete treatment course consists of 3 procedures</w:t>
      </w:r>
      <w:r w:rsidR="007805FE">
        <w:rPr>
          <w:sz w:val="32"/>
        </w:rPr>
        <w:t xml:space="preserve"> 4-</w:t>
      </w:r>
      <w:r>
        <w:rPr>
          <w:sz w:val="32"/>
        </w:rPr>
        <w:t xml:space="preserve"> 6 weeks apart. This therapy provides new options for</w:t>
      </w:r>
      <w:r w:rsidR="001B6AB1">
        <w:rPr>
          <w:sz w:val="32"/>
        </w:rPr>
        <w:t xml:space="preserve"> </w:t>
      </w:r>
      <w:r>
        <w:rPr>
          <w:sz w:val="32"/>
        </w:rPr>
        <w:t xml:space="preserve">women who have contraindication to hormone therapy. </w:t>
      </w:r>
    </w:p>
    <w:p w:rsidR="000C51C6" w:rsidRDefault="0003480A" w:rsidP="000C51C6">
      <w:pPr>
        <w:rPr>
          <w:sz w:val="32"/>
        </w:rPr>
      </w:pPr>
      <w:proofErr w:type="spellStart"/>
      <w:r>
        <w:rPr>
          <w:sz w:val="32"/>
        </w:rPr>
        <w:t>T</w:t>
      </w:r>
      <w:r w:rsidR="000C51C6">
        <w:rPr>
          <w:sz w:val="32"/>
        </w:rPr>
        <w:t>hermoablative</w:t>
      </w:r>
      <w:proofErr w:type="spellEnd"/>
      <w:r w:rsidR="000C51C6">
        <w:rPr>
          <w:sz w:val="32"/>
        </w:rPr>
        <w:t xml:space="preserve"> fractional CO</w:t>
      </w:r>
      <w:r w:rsidR="000C51C6">
        <w:rPr>
          <w:sz w:val="32"/>
          <w:vertAlign w:val="subscript"/>
        </w:rPr>
        <w:t>2</w:t>
      </w:r>
      <w:r w:rsidR="000C51C6">
        <w:rPr>
          <w:sz w:val="32"/>
        </w:rPr>
        <w:t xml:space="preserve"> laser (TACO</w:t>
      </w:r>
      <w:r w:rsidR="000C51C6">
        <w:rPr>
          <w:sz w:val="32"/>
          <w:vertAlign w:val="subscript"/>
        </w:rPr>
        <w:t>2</w:t>
      </w:r>
      <w:r w:rsidR="000C51C6">
        <w:rPr>
          <w:sz w:val="32"/>
        </w:rPr>
        <w:t>L) can activate collagen</w:t>
      </w:r>
      <w:r w:rsidR="007805FE">
        <w:rPr>
          <w:sz w:val="32"/>
        </w:rPr>
        <w:t xml:space="preserve"> &amp; </w:t>
      </w:r>
      <w:proofErr w:type="spellStart"/>
      <w:r w:rsidR="007805FE">
        <w:rPr>
          <w:sz w:val="32"/>
        </w:rPr>
        <w:t>elastin</w:t>
      </w:r>
      <w:proofErr w:type="spellEnd"/>
      <w:r w:rsidR="007805FE">
        <w:rPr>
          <w:sz w:val="32"/>
        </w:rPr>
        <w:t xml:space="preserve"> tissue </w:t>
      </w:r>
      <w:r w:rsidR="000C51C6">
        <w:rPr>
          <w:sz w:val="32"/>
        </w:rPr>
        <w:t xml:space="preserve">and may increase thickness of the </w:t>
      </w:r>
      <w:proofErr w:type="spellStart"/>
      <w:r w:rsidR="000C51C6">
        <w:rPr>
          <w:sz w:val="32"/>
        </w:rPr>
        <w:t>squamous</w:t>
      </w:r>
      <w:proofErr w:type="spellEnd"/>
      <w:r w:rsidR="000C51C6">
        <w:rPr>
          <w:sz w:val="32"/>
        </w:rPr>
        <w:t xml:space="preserve"> epithelium and improve </w:t>
      </w:r>
      <w:proofErr w:type="spellStart"/>
      <w:r w:rsidR="000C51C6">
        <w:rPr>
          <w:sz w:val="32"/>
        </w:rPr>
        <w:t>vascularity</w:t>
      </w:r>
      <w:proofErr w:type="spellEnd"/>
      <w:r w:rsidR="000C51C6">
        <w:rPr>
          <w:sz w:val="32"/>
        </w:rPr>
        <w:t xml:space="preserve"> of the vagina. These morphological changes presumably alleviate symptoms of dryness, </w:t>
      </w:r>
      <w:proofErr w:type="spellStart"/>
      <w:r w:rsidR="000C51C6">
        <w:rPr>
          <w:sz w:val="32"/>
        </w:rPr>
        <w:t>dyspareunia</w:t>
      </w:r>
      <w:proofErr w:type="spellEnd"/>
      <w:r w:rsidR="000C51C6">
        <w:rPr>
          <w:sz w:val="32"/>
        </w:rPr>
        <w:t>, and irritation.</w:t>
      </w:r>
    </w:p>
    <w:p w:rsidR="000C51C6" w:rsidRDefault="000C51C6" w:rsidP="000C51C6">
      <w:pPr>
        <w:rPr>
          <w:sz w:val="32"/>
        </w:rPr>
      </w:pPr>
    </w:p>
    <w:p w:rsidR="000C51C6" w:rsidRDefault="000C51C6" w:rsidP="000C51C6">
      <w:pPr>
        <w:rPr>
          <w:sz w:val="32"/>
        </w:rPr>
      </w:pPr>
      <w:r>
        <w:rPr>
          <w:sz w:val="32"/>
        </w:rPr>
        <w:t xml:space="preserve">The study done by </w:t>
      </w:r>
      <w:proofErr w:type="spellStart"/>
      <w:r>
        <w:rPr>
          <w:sz w:val="32"/>
        </w:rPr>
        <w:t>Fariba</w:t>
      </w:r>
      <w:proofErr w:type="spellEnd"/>
      <w:r>
        <w:rPr>
          <w:sz w:val="32"/>
        </w:rPr>
        <w:t xml:space="preserve"> </w:t>
      </w:r>
      <w:proofErr w:type="spellStart"/>
      <w:r>
        <w:rPr>
          <w:sz w:val="32"/>
        </w:rPr>
        <w:t>Behnia-Willson</w:t>
      </w:r>
      <w:proofErr w:type="spellEnd"/>
      <w:r>
        <w:rPr>
          <w:sz w:val="32"/>
        </w:rPr>
        <w:t xml:space="preserve"> et al on menopausal women showed promising impact of platelet rich plasma and CO</w:t>
      </w:r>
      <w:r>
        <w:rPr>
          <w:sz w:val="32"/>
          <w:vertAlign w:val="subscript"/>
        </w:rPr>
        <w:t>2</w:t>
      </w:r>
      <w:r>
        <w:rPr>
          <w:sz w:val="32"/>
        </w:rPr>
        <w:t xml:space="preserve"> laser for stress urinary incontinence.</w:t>
      </w:r>
      <w:r w:rsidR="004352C9">
        <w:rPr>
          <w:sz w:val="32"/>
        </w:rPr>
        <w:t xml:space="preserve"> </w:t>
      </w:r>
    </w:p>
    <w:p w:rsidR="004352C9" w:rsidRPr="004352C9" w:rsidRDefault="004352C9" w:rsidP="000C51C6">
      <w:pPr>
        <w:rPr>
          <w:sz w:val="32"/>
        </w:rPr>
      </w:pPr>
      <w:r>
        <w:rPr>
          <w:sz w:val="32"/>
        </w:rPr>
        <w:t>I also used Alma CO</w:t>
      </w:r>
      <w:r>
        <w:rPr>
          <w:sz w:val="32"/>
          <w:vertAlign w:val="subscript"/>
        </w:rPr>
        <w:t>2</w:t>
      </w:r>
      <w:r>
        <w:rPr>
          <w:sz w:val="32"/>
        </w:rPr>
        <w:t xml:space="preserve"> Laser and PRP in different indications at my hospital and found satisfactory results in greater than 65% cases.</w:t>
      </w:r>
    </w:p>
    <w:p w:rsidR="000C51C6" w:rsidRPr="002B4FC8" w:rsidRDefault="000C51C6" w:rsidP="000C51C6">
      <w:pPr>
        <w:rPr>
          <w:sz w:val="32"/>
        </w:rPr>
      </w:pPr>
      <w:r w:rsidRPr="002B4FC8">
        <w:rPr>
          <w:noProof/>
          <w:sz w:val="32"/>
          <w:lang w:eastAsia="en-IN"/>
        </w:rPr>
        <w:lastRenderedPageBreak/>
        <w:drawing>
          <wp:inline distT="0" distB="0" distL="0" distR="0">
            <wp:extent cx="5731510" cy="2391114"/>
            <wp:effectExtent l="19050" t="0" r="2540" b="0"/>
            <wp:docPr id="2" name="Picture 1" descr="D:\Desktop\BG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BGF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91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A9A" w:rsidRDefault="000C51C6" w:rsidP="00D56A9A">
      <w:pPr>
        <w:rPr>
          <w:rFonts w:ascii="Georgia" w:hAnsi="Georgia"/>
          <w:color w:val="2E2E2E"/>
          <w:sz w:val="30"/>
          <w:szCs w:val="30"/>
        </w:rPr>
      </w:pPr>
      <w:r>
        <w:rPr>
          <w:rFonts w:ascii="Georgia" w:hAnsi="Georgia"/>
          <w:color w:val="2E2E2E"/>
          <w:sz w:val="30"/>
          <w:szCs w:val="30"/>
        </w:rPr>
        <w:t>In conclusion</w:t>
      </w:r>
      <w:proofErr w:type="gramStart"/>
      <w:r>
        <w:rPr>
          <w:rFonts w:ascii="Georgia" w:hAnsi="Georgia"/>
          <w:color w:val="2E2E2E"/>
          <w:sz w:val="30"/>
          <w:szCs w:val="30"/>
        </w:rPr>
        <w:t>,  study</w:t>
      </w:r>
      <w:proofErr w:type="gramEnd"/>
      <w:r>
        <w:rPr>
          <w:rFonts w:ascii="Georgia" w:hAnsi="Georgia"/>
          <w:color w:val="2E2E2E"/>
          <w:sz w:val="30"/>
          <w:szCs w:val="30"/>
        </w:rPr>
        <w:t xml:space="preserve"> suggests that the combined use of </w:t>
      </w:r>
      <w:proofErr w:type="spellStart"/>
      <w:r>
        <w:rPr>
          <w:rFonts w:ascii="Georgia" w:hAnsi="Georgia"/>
          <w:color w:val="2E2E2E"/>
          <w:sz w:val="30"/>
          <w:szCs w:val="30"/>
        </w:rPr>
        <w:t>transvaginal</w:t>
      </w:r>
      <w:proofErr w:type="spellEnd"/>
      <w:r>
        <w:rPr>
          <w:rFonts w:ascii="Georgia" w:hAnsi="Georgia"/>
          <w:color w:val="2E2E2E"/>
          <w:sz w:val="30"/>
          <w:szCs w:val="30"/>
        </w:rPr>
        <w:t xml:space="preserve"> PRP and CO</w:t>
      </w:r>
      <w:r>
        <w:rPr>
          <w:rFonts w:ascii="Georgia" w:hAnsi="Georgia"/>
          <w:color w:val="2E2E2E"/>
          <w:sz w:val="23"/>
          <w:szCs w:val="23"/>
          <w:vertAlign w:val="subscript"/>
        </w:rPr>
        <w:t>2</w:t>
      </w:r>
      <w:r>
        <w:rPr>
          <w:rFonts w:ascii="Georgia" w:hAnsi="Georgia"/>
          <w:color w:val="2E2E2E"/>
          <w:sz w:val="30"/>
          <w:szCs w:val="30"/>
        </w:rPr>
        <w:t> laser is a novel treatment option for SUI</w:t>
      </w:r>
      <w:r w:rsidR="00A03759">
        <w:rPr>
          <w:rFonts w:ascii="Georgia" w:hAnsi="Georgia"/>
          <w:color w:val="2E2E2E"/>
          <w:sz w:val="30"/>
          <w:szCs w:val="30"/>
        </w:rPr>
        <w:t xml:space="preserve"> &amp; other symptoms of GSM</w:t>
      </w:r>
      <w:r>
        <w:rPr>
          <w:rFonts w:ascii="Georgia" w:hAnsi="Georgia"/>
          <w:color w:val="2E2E2E"/>
          <w:sz w:val="30"/>
          <w:szCs w:val="30"/>
        </w:rPr>
        <w:t>. This treatment protocol is minimally-invasive, requires negligible recovery time and is comparatively lower risk than surgery but needs further study and evaluation.</w:t>
      </w:r>
    </w:p>
    <w:p w:rsidR="001B6AB1" w:rsidRDefault="001B6AB1" w:rsidP="00431458">
      <w:pPr>
        <w:spacing w:after="0" w:line="240" w:lineRule="auto"/>
        <w:rPr>
          <w:rFonts w:ascii="Arial" w:eastAsia="Times New Roman" w:hAnsi="Arial" w:cs="Arial"/>
          <w:color w:val="323232"/>
          <w:sz w:val="19"/>
          <w:szCs w:val="19"/>
          <w:lang w:eastAsia="en-IN"/>
        </w:rPr>
      </w:pPr>
    </w:p>
    <w:p w:rsidR="001B6AB1" w:rsidRPr="002E1E7D" w:rsidRDefault="001B6AB1" w:rsidP="001B6AB1">
      <w:pPr>
        <w:spacing w:after="0" w:line="240" w:lineRule="auto"/>
        <w:rPr>
          <w:rFonts w:ascii="Arial" w:eastAsia="Times New Roman" w:hAnsi="Arial" w:cs="Arial"/>
          <w:color w:val="323232"/>
          <w:szCs w:val="19"/>
          <w:lang w:eastAsia="en-IN"/>
        </w:rPr>
      </w:pPr>
      <w:r w:rsidRPr="00431458">
        <w:rPr>
          <w:rFonts w:ascii="Arial" w:eastAsia="Times New Roman" w:hAnsi="Arial" w:cs="Arial"/>
          <w:color w:val="323232"/>
          <w:szCs w:val="19"/>
          <w:lang w:eastAsia="en-IN"/>
        </w:rPr>
        <w:t>References</w:t>
      </w:r>
    </w:p>
    <w:p w:rsidR="002E1E7D" w:rsidRPr="002E1E7D" w:rsidRDefault="002E1E7D" w:rsidP="001B6AB1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15"/>
          <w:lang w:eastAsia="en-IN"/>
        </w:rPr>
      </w:pPr>
    </w:p>
    <w:p w:rsidR="002E1E7D" w:rsidRPr="00D872EC" w:rsidRDefault="002E1E7D" w:rsidP="002E1E7D">
      <w:pPr>
        <w:spacing w:after="0" w:line="240" w:lineRule="auto"/>
        <w:rPr>
          <w:rFonts w:ascii="Arial" w:eastAsia="Times New Roman" w:hAnsi="Arial" w:cs="Arial"/>
          <w:color w:val="323232"/>
          <w:sz w:val="48"/>
          <w:szCs w:val="30"/>
          <w:lang w:eastAsia="en-IN"/>
        </w:rPr>
      </w:pPr>
      <w:r>
        <w:rPr>
          <w:rFonts w:ascii="Times New Roman" w:eastAsia="Times New Roman" w:hAnsi="Times New Roman" w:cs="Times New Roman"/>
          <w:color w:val="323232"/>
          <w:szCs w:val="13"/>
          <w:lang w:eastAsia="en-IN"/>
        </w:rPr>
        <w:t>[1</w:t>
      </w:r>
      <w:r w:rsidRPr="00D872EC">
        <w:rPr>
          <w:rFonts w:ascii="Times New Roman" w:eastAsia="Times New Roman" w:hAnsi="Times New Roman" w:cs="Times New Roman"/>
          <w:color w:val="323232"/>
          <w:szCs w:val="13"/>
          <w:lang w:eastAsia="en-IN"/>
        </w:rPr>
        <w:t>]HuiQ</w:t>
      </w:r>
      <w:proofErr w:type="gramStart"/>
      <w:r w:rsidRPr="00D872EC">
        <w:rPr>
          <w:rFonts w:ascii="Times New Roman" w:eastAsia="Times New Roman" w:hAnsi="Times New Roman" w:cs="Times New Roman"/>
          <w:color w:val="323232"/>
          <w:szCs w:val="13"/>
          <w:lang w:eastAsia="en-IN"/>
        </w:rPr>
        <w:t>,ChangP,BingyuGuo,ZhangY,TaoK.Theclinicalef</w:t>
      </w:r>
      <w:r w:rsidRPr="00D872EC">
        <w:rPr>
          <w:rFonts w:ascii="Arial" w:eastAsia="Times New Roman" w:hAnsi="Arial" w:cs="Arial"/>
          <w:color w:val="323232"/>
          <w:szCs w:val="13"/>
          <w:lang w:eastAsia="en-IN"/>
        </w:rPr>
        <w:t>fi</w:t>
      </w:r>
      <w:r w:rsidRPr="00D872EC">
        <w:rPr>
          <w:rFonts w:ascii="Times New Roman" w:eastAsia="Times New Roman" w:hAnsi="Times New Roman" w:cs="Times New Roman"/>
          <w:color w:val="323232"/>
          <w:szCs w:val="13"/>
          <w:lang w:eastAsia="en-IN"/>
        </w:rPr>
        <w:t>cacyofautologousplatelet</w:t>
      </w:r>
      <w:proofErr w:type="gramEnd"/>
      <w:r w:rsidRPr="00D872EC">
        <w:rPr>
          <w:rFonts w:ascii="Times New Roman" w:eastAsia="Times New Roman" w:hAnsi="Times New Roman" w:cs="Times New Roman"/>
          <w:color w:val="323232"/>
          <w:szCs w:val="13"/>
          <w:lang w:eastAsia="en-IN"/>
        </w:rPr>
        <w:t>-richplasmacombinedwithultra-pulsedfractionalCO</w:t>
      </w:r>
      <w:r w:rsidRPr="00D872EC">
        <w:rPr>
          <w:rFonts w:ascii="Times New Roman" w:eastAsia="Times New Roman" w:hAnsi="Times New Roman" w:cs="Times New Roman"/>
          <w:color w:val="323232"/>
          <w:sz w:val="18"/>
          <w:szCs w:val="9"/>
          <w:lang w:eastAsia="en-IN"/>
        </w:rPr>
        <w:t>2</w:t>
      </w:r>
      <w:r w:rsidRPr="00D872EC">
        <w:rPr>
          <w:rFonts w:ascii="Times New Roman" w:eastAsia="Times New Roman" w:hAnsi="Times New Roman" w:cs="Times New Roman"/>
          <w:color w:val="323232"/>
          <w:szCs w:val="13"/>
          <w:lang w:eastAsia="en-IN"/>
        </w:rPr>
        <w:t>lasertherapyforfacialrejuvination.RejuvinationRes2017;20:25</w:t>
      </w:r>
      <w:r w:rsidRPr="00D872EC">
        <w:rPr>
          <w:rFonts w:ascii="Arial" w:eastAsia="Times New Roman" w:hAnsi="Arial" w:cs="Arial"/>
          <w:color w:val="323232"/>
          <w:szCs w:val="13"/>
          <w:lang w:eastAsia="en-IN"/>
        </w:rPr>
        <w:t>–</w:t>
      </w:r>
      <w:r w:rsidRPr="00D872EC">
        <w:rPr>
          <w:rFonts w:ascii="Times New Roman" w:eastAsia="Times New Roman" w:hAnsi="Times New Roman" w:cs="Times New Roman"/>
          <w:color w:val="323232"/>
          <w:szCs w:val="13"/>
          <w:lang w:eastAsia="en-IN"/>
        </w:rPr>
        <w:t>31.</w:t>
      </w:r>
    </w:p>
    <w:p w:rsidR="002E1E7D" w:rsidRPr="002530E0" w:rsidRDefault="002E1E7D" w:rsidP="001B6AB1">
      <w:pPr>
        <w:spacing w:after="0" w:line="240" w:lineRule="auto"/>
        <w:rPr>
          <w:rFonts w:ascii="Times New Roman" w:eastAsia="Times New Roman" w:hAnsi="Times New Roman" w:cs="Times New Roman"/>
          <w:color w:val="323232"/>
          <w:szCs w:val="15"/>
          <w:lang w:eastAsia="en-IN"/>
        </w:rPr>
      </w:pPr>
      <w:r>
        <w:rPr>
          <w:rFonts w:ascii="Times New Roman" w:eastAsia="Times New Roman" w:hAnsi="Times New Roman" w:cs="Times New Roman"/>
          <w:color w:val="323232"/>
          <w:sz w:val="24"/>
          <w:szCs w:val="15"/>
          <w:lang w:eastAsia="en-IN"/>
        </w:rPr>
        <w:t xml:space="preserve"> </w:t>
      </w:r>
      <w:r w:rsidRPr="002530E0">
        <w:rPr>
          <w:rFonts w:ascii="Times New Roman" w:eastAsia="Times New Roman" w:hAnsi="Times New Roman" w:cs="Times New Roman"/>
          <w:color w:val="323232"/>
          <w:szCs w:val="15"/>
          <w:lang w:eastAsia="en-IN"/>
        </w:rPr>
        <w:t>[2</w:t>
      </w:r>
      <w:r w:rsidR="001B6AB1" w:rsidRPr="00431458">
        <w:rPr>
          <w:rFonts w:ascii="Times New Roman" w:eastAsia="Times New Roman" w:hAnsi="Times New Roman" w:cs="Times New Roman"/>
          <w:color w:val="323232"/>
          <w:szCs w:val="15"/>
          <w:lang w:eastAsia="en-IN"/>
        </w:rPr>
        <w:t>]TherapeuticGoodsAdministration.TGAactionsafterreviewintourogynaecologicalsurgicalmeshimplants[Internet].[updated2019May17;cited2019Aug31].9p.Availablefrom:.Canberra:TherapeuticGoodsAdministration;2018.https://bit.ly/2G6NuMy.</w:t>
      </w:r>
    </w:p>
    <w:p w:rsidR="002E1E7D" w:rsidRPr="002E1E7D" w:rsidRDefault="002E1E7D" w:rsidP="001B6AB1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15"/>
          <w:lang w:eastAsia="en-IN"/>
        </w:rPr>
      </w:pPr>
    </w:p>
    <w:p w:rsidR="002530E0" w:rsidRPr="002530E0" w:rsidRDefault="002E1E7D" w:rsidP="001B6AB1">
      <w:pPr>
        <w:spacing w:after="0" w:line="240" w:lineRule="auto"/>
        <w:rPr>
          <w:rFonts w:ascii="Arial" w:eastAsia="Times New Roman" w:hAnsi="Arial" w:cs="Arial"/>
          <w:color w:val="323232"/>
          <w:szCs w:val="14"/>
          <w:lang w:eastAsia="en-IN"/>
        </w:rPr>
      </w:pPr>
      <w:r w:rsidRPr="002530E0">
        <w:rPr>
          <w:rFonts w:ascii="Times New Roman" w:eastAsia="Times New Roman" w:hAnsi="Times New Roman" w:cs="Times New Roman"/>
          <w:color w:val="323232"/>
          <w:szCs w:val="15"/>
          <w:lang w:eastAsia="en-IN"/>
        </w:rPr>
        <w:t>[3</w:t>
      </w:r>
      <w:r w:rsidR="001B6AB1" w:rsidRPr="00431458">
        <w:rPr>
          <w:rFonts w:ascii="Times New Roman" w:eastAsia="Times New Roman" w:hAnsi="Times New Roman" w:cs="Times New Roman"/>
          <w:color w:val="323232"/>
          <w:szCs w:val="15"/>
          <w:lang w:eastAsia="en-IN"/>
        </w:rPr>
        <w:t>]SalvatoreS</w:t>
      </w:r>
      <w:proofErr w:type="gramStart"/>
      <w:r w:rsidR="001B6AB1" w:rsidRPr="00431458">
        <w:rPr>
          <w:rFonts w:ascii="Times New Roman" w:eastAsia="Times New Roman" w:hAnsi="Times New Roman" w:cs="Times New Roman"/>
          <w:color w:val="323232"/>
          <w:szCs w:val="15"/>
          <w:lang w:eastAsia="en-IN"/>
        </w:rPr>
        <w:t>,LeoneRobertiMaggioreU,AthanasiouS,etal.HistologicalstudyontheeffectsofmicroablativefractionalCO2laseronatrophicvaginaltissue:anexvivostudy.Menopause2015</w:t>
      </w:r>
      <w:proofErr w:type="gramEnd"/>
      <w:r w:rsidR="001B6AB1" w:rsidRPr="00431458">
        <w:rPr>
          <w:rFonts w:ascii="Times New Roman" w:eastAsia="Times New Roman" w:hAnsi="Times New Roman" w:cs="Times New Roman"/>
          <w:color w:val="323232"/>
          <w:szCs w:val="15"/>
          <w:lang w:eastAsia="en-IN"/>
        </w:rPr>
        <w:t>;22:845</w:t>
      </w:r>
      <w:r w:rsidR="001B6AB1" w:rsidRPr="00431458">
        <w:rPr>
          <w:rFonts w:ascii="Arial" w:eastAsia="Times New Roman" w:hAnsi="Arial" w:cs="Arial"/>
          <w:color w:val="323232"/>
          <w:szCs w:val="15"/>
          <w:lang w:eastAsia="en-IN"/>
        </w:rPr>
        <w:t>–</w:t>
      </w:r>
      <w:r w:rsidR="001B6AB1" w:rsidRPr="00431458">
        <w:rPr>
          <w:rFonts w:ascii="Times New Roman" w:eastAsia="Times New Roman" w:hAnsi="Times New Roman" w:cs="Times New Roman"/>
          <w:color w:val="323232"/>
          <w:szCs w:val="15"/>
          <w:lang w:eastAsia="en-IN"/>
        </w:rPr>
        <w:t>9.</w:t>
      </w:r>
    </w:p>
    <w:p w:rsidR="002E1E7D" w:rsidRPr="002530E0" w:rsidRDefault="002530E0" w:rsidP="001B6AB1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24"/>
          <w:szCs w:val="17"/>
          <w:lang w:eastAsia="en-IN"/>
        </w:rPr>
      </w:pPr>
      <w:r w:rsidRPr="002530E0">
        <w:rPr>
          <w:rFonts w:ascii="Times New Roman" w:eastAsia="Times New Roman" w:hAnsi="Times New Roman" w:cs="Times New Roman"/>
          <w:color w:val="323232"/>
          <w:sz w:val="24"/>
          <w:szCs w:val="17"/>
          <w:lang w:eastAsia="en-IN"/>
        </w:rPr>
        <w:t xml:space="preserve"> </w:t>
      </w:r>
    </w:p>
    <w:p w:rsidR="002530E0" w:rsidRPr="002530E0" w:rsidRDefault="002530E0" w:rsidP="002530E0">
      <w:pPr>
        <w:spacing w:after="0" w:line="240" w:lineRule="auto"/>
        <w:rPr>
          <w:rFonts w:ascii="Times New Roman" w:eastAsia="Times New Roman" w:hAnsi="Times New Roman" w:cs="Times New Roman"/>
          <w:color w:val="323232"/>
          <w:szCs w:val="13"/>
          <w:lang w:eastAsia="en-IN"/>
        </w:rPr>
      </w:pPr>
      <w:r w:rsidRPr="002530E0">
        <w:rPr>
          <w:rFonts w:ascii="Times New Roman" w:eastAsia="Times New Roman" w:hAnsi="Times New Roman" w:cs="Times New Roman"/>
          <w:color w:val="323232"/>
          <w:szCs w:val="13"/>
          <w:lang w:eastAsia="en-IN"/>
        </w:rPr>
        <w:t>[4</w:t>
      </w:r>
      <w:r w:rsidRPr="00D872EC">
        <w:rPr>
          <w:rFonts w:ascii="Times New Roman" w:eastAsia="Times New Roman" w:hAnsi="Times New Roman" w:cs="Times New Roman"/>
          <w:color w:val="323232"/>
          <w:szCs w:val="13"/>
          <w:lang w:eastAsia="en-IN"/>
        </w:rPr>
        <w:t>]Behnia-WillisonF,MohamadiB,VancailleT,NguyenT,LamA,WillisonN,etal.FractionalCO2laserfortreatmentofstressurinaryincontinence.EurJObstGynecolReprodBiol:X2019,doi:http://dx.doi.org/10.1016/j.eurox.2019.10004</w:t>
      </w:r>
      <w:r w:rsidRPr="002530E0">
        <w:rPr>
          <w:rFonts w:ascii="Times New Roman" w:eastAsia="Times New Roman" w:hAnsi="Times New Roman" w:cs="Times New Roman"/>
          <w:color w:val="323232"/>
          <w:szCs w:val="13"/>
          <w:lang w:eastAsia="en-IN"/>
        </w:rPr>
        <w:t>.</w:t>
      </w:r>
    </w:p>
    <w:p w:rsidR="002530E0" w:rsidRPr="002530E0" w:rsidRDefault="002530E0" w:rsidP="002530E0">
      <w:pPr>
        <w:spacing w:after="0" w:line="240" w:lineRule="auto"/>
        <w:rPr>
          <w:rFonts w:ascii="Times New Roman" w:eastAsia="Times New Roman" w:hAnsi="Times New Roman" w:cs="Times New Roman"/>
          <w:color w:val="323232"/>
          <w:sz w:val="44"/>
          <w:szCs w:val="16"/>
          <w:lang w:eastAsia="en-IN"/>
        </w:rPr>
      </w:pPr>
    </w:p>
    <w:p w:rsidR="002530E0" w:rsidRPr="00D872EC" w:rsidRDefault="002530E0" w:rsidP="002530E0">
      <w:pPr>
        <w:spacing w:after="0" w:line="240" w:lineRule="auto"/>
        <w:rPr>
          <w:rFonts w:ascii="Arial" w:eastAsia="Times New Roman" w:hAnsi="Arial" w:cs="Arial"/>
          <w:color w:val="323232"/>
          <w:sz w:val="52"/>
          <w:szCs w:val="30"/>
          <w:lang w:eastAsia="en-IN"/>
        </w:rPr>
      </w:pPr>
      <w:r w:rsidRPr="002530E0">
        <w:rPr>
          <w:rFonts w:ascii="Times New Roman" w:eastAsia="Times New Roman" w:hAnsi="Times New Roman" w:cs="Times New Roman"/>
          <w:color w:val="323232"/>
          <w:szCs w:val="13"/>
          <w:lang w:eastAsia="en-IN"/>
        </w:rPr>
        <w:t>[5</w:t>
      </w:r>
      <w:r w:rsidRPr="00D872EC">
        <w:rPr>
          <w:rFonts w:ascii="Times New Roman" w:eastAsia="Times New Roman" w:hAnsi="Times New Roman" w:cs="Times New Roman"/>
          <w:color w:val="323232"/>
          <w:szCs w:val="13"/>
          <w:lang w:eastAsia="en-IN"/>
        </w:rPr>
        <w:t>]NikolopoulosKI</w:t>
      </w:r>
      <w:proofErr w:type="gramStart"/>
      <w:r w:rsidRPr="00D872EC">
        <w:rPr>
          <w:rFonts w:ascii="Times New Roman" w:eastAsia="Times New Roman" w:hAnsi="Times New Roman" w:cs="Times New Roman"/>
          <w:color w:val="323232"/>
          <w:szCs w:val="13"/>
          <w:lang w:eastAsia="en-IN"/>
        </w:rPr>
        <w:t>,PergialiotisV,PerreaD,DoumouchtsisSK.Restorationofthepubourethralligamentwithplateletrichplasmaforthetreatmentofstressurinaryincontinence.MedHypotheses2016</w:t>
      </w:r>
      <w:proofErr w:type="gramEnd"/>
      <w:r w:rsidRPr="00D872EC">
        <w:rPr>
          <w:rFonts w:ascii="Times New Roman" w:eastAsia="Times New Roman" w:hAnsi="Times New Roman" w:cs="Times New Roman"/>
          <w:color w:val="323232"/>
          <w:szCs w:val="13"/>
          <w:lang w:eastAsia="en-IN"/>
        </w:rPr>
        <w:t>;90:29</w:t>
      </w:r>
      <w:r w:rsidRPr="00D872EC">
        <w:rPr>
          <w:rFonts w:ascii="Arial" w:eastAsia="Times New Roman" w:hAnsi="Arial" w:cs="Arial"/>
          <w:color w:val="323232"/>
          <w:szCs w:val="13"/>
          <w:lang w:eastAsia="en-IN"/>
        </w:rPr>
        <w:t>–</w:t>
      </w:r>
      <w:r w:rsidRPr="00D872EC">
        <w:rPr>
          <w:rFonts w:ascii="Times New Roman" w:eastAsia="Times New Roman" w:hAnsi="Times New Roman" w:cs="Times New Roman"/>
          <w:color w:val="323232"/>
          <w:szCs w:val="13"/>
          <w:lang w:eastAsia="en-IN"/>
        </w:rPr>
        <w:t>31</w:t>
      </w:r>
    </w:p>
    <w:p w:rsidR="002E1E7D" w:rsidRDefault="002E1E7D" w:rsidP="001B6AB1">
      <w:pPr>
        <w:spacing w:after="0" w:line="240" w:lineRule="auto"/>
        <w:rPr>
          <w:rFonts w:ascii="Arial" w:eastAsia="Times New Roman" w:hAnsi="Arial" w:cs="Arial"/>
          <w:color w:val="323232"/>
          <w:sz w:val="72"/>
          <w:szCs w:val="34"/>
          <w:lang w:eastAsia="en-IN"/>
        </w:rPr>
      </w:pPr>
    </w:p>
    <w:p w:rsidR="004352C9" w:rsidRDefault="004352C9" w:rsidP="001B6AB1">
      <w:pPr>
        <w:spacing w:after="0" w:line="240" w:lineRule="auto"/>
        <w:rPr>
          <w:rFonts w:ascii="Arial" w:eastAsia="Times New Roman" w:hAnsi="Arial" w:cs="Arial"/>
          <w:color w:val="E36C0A" w:themeColor="accent6" w:themeShade="BF"/>
          <w:sz w:val="48"/>
          <w:szCs w:val="34"/>
          <w:lang w:eastAsia="en-IN"/>
        </w:rPr>
      </w:pPr>
      <w:r>
        <w:rPr>
          <w:rFonts w:ascii="Arial" w:eastAsia="Times New Roman" w:hAnsi="Arial" w:cs="Arial"/>
          <w:noProof/>
          <w:color w:val="323232"/>
          <w:sz w:val="32"/>
          <w:szCs w:val="34"/>
          <w:lang w:eastAsia="en-IN"/>
        </w:rPr>
        <w:lastRenderedPageBreak/>
        <w:drawing>
          <wp:inline distT="0" distB="0" distL="0" distR="0">
            <wp:extent cx="1017483" cy="1254642"/>
            <wp:effectExtent l="19050" t="0" r="0" b="0"/>
            <wp:docPr id="1" name="Picture 0" descr="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371" cy="125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4995" w:rsidRPr="00834995">
        <w:rPr>
          <w:rFonts w:ascii="Arial" w:eastAsia="Times New Roman" w:hAnsi="Arial" w:cs="Arial"/>
          <w:color w:val="E36C0A" w:themeColor="accent6" w:themeShade="BF"/>
          <w:sz w:val="48"/>
          <w:szCs w:val="34"/>
          <w:lang w:eastAsia="en-IN"/>
        </w:rPr>
        <w:t xml:space="preserve">Dr. </w:t>
      </w:r>
      <w:proofErr w:type="spellStart"/>
      <w:r w:rsidR="00834995" w:rsidRPr="00834995">
        <w:rPr>
          <w:rFonts w:ascii="Arial" w:eastAsia="Times New Roman" w:hAnsi="Arial" w:cs="Arial"/>
          <w:color w:val="E36C0A" w:themeColor="accent6" w:themeShade="BF"/>
          <w:sz w:val="48"/>
          <w:szCs w:val="34"/>
          <w:lang w:eastAsia="en-IN"/>
        </w:rPr>
        <w:t>Sandhya</w:t>
      </w:r>
      <w:proofErr w:type="spellEnd"/>
      <w:r w:rsidR="00834995" w:rsidRPr="00834995">
        <w:rPr>
          <w:rFonts w:ascii="Arial" w:eastAsia="Times New Roman" w:hAnsi="Arial" w:cs="Arial"/>
          <w:color w:val="E36C0A" w:themeColor="accent6" w:themeShade="BF"/>
          <w:sz w:val="48"/>
          <w:szCs w:val="34"/>
          <w:lang w:eastAsia="en-IN"/>
        </w:rPr>
        <w:t xml:space="preserve"> </w:t>
      </w:r>
      <w:proofErr w:type="spellStart"/>
      <w:r w:rsidR="00834995" w:rsidRPr="00834995">
        <w:rPr>
          <w:rFonts w:ascii="Arial" w:eastAsia="Times New Roman" w:hAnsi="Arial" w:cs="Arial"/>
          <w:color w:val="E36C0A" w:themeColor="accent6" w:themeShade="BF"/>
          <w:sz w:val="48"/>
          <w:szCs w:val="34"/>
          <w:lang w:eastAsia="en-IN"/>
        </w:rPr>
        <w:t>Mishra</w:t>
      </w:r>
      <w:proofErr w:type="spellEnd"/>
    </w:p>
    <w:p w:rsidR="00834995" w:rsidRDefault="00834995" w:rsidP="001B6AB1">
      <w:pPr>
        <w:spacing w:after="0" w:line="240" w:lineRule="auto"/>
        <w:rPr>
          <w:rFonts w:ascii="Arial" w:eastAsia="Times New Roman" w:hAnsi="Arial" w:cs="Arial"/>
          <w:color w:val="000000" w:themeColor="text1"/>
          <w:sz w:val="32"/>
          <w:szCs w:val="34"/>
          <w:lang w:eastAsia="en-IN"/>
        </w:rPr>
      </w:pPr>
    </w:p>
    <w:p w:rsidR="00834995" w:rsidRPr="00834995" w:rsidRDefault="00834995" w:rsidP="001B6AB1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IN"/>
        </w:rPr>
      </w:pPr>
      <w:proofErr w:type="spellStart"/>
      <w:r w:rsidRPr="00834995">
        <w:rPr>
          <w:rFonts w:ascii="Arial" w:eastAsia="Times New Roman" w:hAnsi="Arial" w:cs="Arial"/>
          <w:color w:val="000000" w:themeColor="text1"/>
          <w:sz w:val="24"/>
          <w:szCs w:val="24"/>
          <w:lang w:eastAsia="en-IN"/>
        </w:rPr>
        <w:t>Sandhya</w:t>
      </w:r>
      <w:proofErr w:type="spellEnd"/>
      <w:r w:rsidRPr="00834995">
        <w:rPr>
          <w:rFonts w:ascii="Arial" w:eastAsia="Times New Roman" w:hAnsi="Arial" w:cs="Arial"/>
          <w:color w:val="000000" w:themeColor="text1"/>
          <w:sz w:val="24"/>
          <w:szCs w:val="24"/>
          <w:lang w:eastAsia="en-IN"/>
        </w:rPr>
        <w:t xml:space="preserve"> </w:t>
      </w:r>
      <w:proofErr w:type="spellStart"/>
      <w:r w:rsidRPr="00834995">
        <w:rPr>
          <w:rFonts w:ascii="Arial" w:eastAsia="Times New Roman" w:hAnsi="Arial" w:cs="Arial"/>
          <w:color w:val="000000" w:themeColor="text1"/>
          <w:sz w:val="24"/>
          <w:szCs w:val="24"/>
          <w:lang w:eastAsia="en-IN"/>
        </w:rPr>
        <w:t>Mishra</w:t>
      </w:r>
      <w:proofErr w:type="spellEnd"/>
      <w:r w:rsidRPr="00834995">
        <w:rPr>
          <w:rFonts w:ascii="Arial" w:eastAsia="Times New Roman" w:hAnsi="Arial" w:cs="Arial"/>
          <w:color w:val="000000" w:themeColor="text1"/>
          <w:sz w:val="24"/>
          <w:szCs w:val="24"/>
          <w:lang w:eastAsia="en-IN"/>
        </w:rPr>
        <w:t xml:space="preserve"> has her expertise in field of ART and Embryology. She is an emerging physician in the field of aesthetic medicine and first aesthetic </w:t>
      </w:r>
      <w:proofErr w:type="spellStart"/>
      <w:r w:rsidRPr="00834995">
        <w:rPr>
          <w:rFonts w:ascii="Arial" w:eastAsia="Times New Roman" w:hAnsi="Arial" w:cs="Arial"/>
          <w:color w:val="000000" w:themeColor="text1"/>
          <w:sz w:val="24"/>
          <w:szCs w:val="24"/>
          <w:lang w:eastAsia="en-IN"/>
        </w:rPr>
        <w:t>gynae</w:t>
      </w:r>
      <w:proofErr w:type="spellEnd"/>
      <w:r w:rsidRPr="00834995">
        <w:rPr>
          <w:rFonts w:ascii="Arial" w:eastAsia="Times New Roman" w:hAnsi="Arial" w:cs="Arial"/>
          <w:color w:val="000000" w:themeColor="text1"/>
          <w:sz w:val="24"/>
          <w:szCs w:val="24"/>
          <w:lang w:eastAsia="en-IN"/>
        </w:rPr>
        <w:t xml:space="preserve"> in her city. She is continuously doing a great job improving feminine health and wellness. </w:t>
      </w:r>
    </w:p>
    <w:p w:rsidR="00834995" w:rsidRPr="00834995" w:rsidRDefault="00834995" w:rsidP="001B6AB1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IN"/>
        </w:rPr>
      </w:pPr>
      <w:r w:rsidRPr="0083499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en-IN"/>
        </w:rPr>
        <w:t xml:space="preserve">Email: </w:t>
      </w:r>
      <w:r w:rsidRPr="00834995">
        <w:rPr>
          <w:rFonts w:ascii="Arial" w:eastAsia="Times New Roman" w:hAnsi="Arial" w:cs="Arial"/>
          <w:color w:val="000000" w:themeColor="text1"/>
          <w:sz w:val="24"/>
          <w:szCs w:val="24"/>
          <w:lang w:eastAsia="en-IN"/>
        </w:rPr>
        <w:t xml:space="preserve">ankurivf2@gmail.com </w:t>
      </w:r>
    </w:p>
    <w:p w:rsidR="001B6AB1" w:rsidRPr="00834995" w:rsidRDefault="001B6AB1" w:rsidP="001B6AB1">
      <w:pPr>
        <w:rPr>
          <w:sz w:val="24"/>
          <w:szCs w:val="24"/>
        </w:rPr>
      </w:pPr>
    </w:p>
    <w:p w:rsidR="00431458" w:rsidRDefault="00431458" w:rsidP="00431458">
      <w:pPr>
        <w:spacing w:after="0" w:line="240" w:lineRule="auto"/>
        <w:rPr>
          <w:rFonts w:ascii="Arial" w:eastAsia="Times New Roman" w:hAnsi="Arial" w:cs="Arial"/>
          <w:color w:val="323232"/>
          <w:sz w:val="19"/>
          <w:szCs w:val="19"/>
          <w:lang w:eastAsia="en-IN"/>
        </w:rPr>
      </w:pPr>
    </w:p>
    <w:p w:rsidR="00431458" w:rsidRDefault="00431458" w:rsidP="00431458">
      <w:pPr>
        <w:spacing w:after="0" w:line="240" w:lineRule="auto"/>
        <w:rPr>
          <w:rFonts w:ascii="Arial" w:eastAsia="Times New Roman" w:hAnsi="Arial" w:cs="Arial"/>
          <w:color w:val="323232"/>
          <w:sz w:val="19"/>
          <w:szCs w:val="19"/>
          <w:lang w:eastAsia="en-IN"/>
        </w:rPr>
      </w:pPr>
    </w:p>
    <w:p w:rsidR="00431458" w:rsidRPr="000C51C6" w:rsidRDefault="00431458" w:rsidP="00D56A9A">
      <w:pPr>
        <w:rPr>
          <w:rFonts w:ascii="Georgia" w:hAnsi="Georgia"/>
          <w:color w:val="2E2E2E"/>
          <w:sz w:val="30"/>
          <w:szCs w:val="30"/>
        </w:rPr>
      </w:pPr>
    </w:p>
    <w:p w:rsidR="00D56A9A" w:rsidRDefault="00D56A9A" w:rsidP="00D56A9A">
      <w:pPr>
        <w:rPr>
          <w:sz w:val="32"/>
        </w:rPr>
      </w:pPr>
    </w:p>
    <w:p w:rsidR="001A4B4E" w:rsidRDefault="001A4B4E"/>
    <w:sectPr w:rsidR="001A4B4E" w:rsidSect="001A4B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15CB0"/>
    <w:multiLevelType w:val="hybridMultilevel"/>
    <w:tmpl w:val="7C22AC84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D56A9A"/>
    <w:rsid w:val="0003480A"/>
    <w:rsid w:val="000B00CB"/>
    <w:rsid w:val="000C51C6"/>
    <w:rsid w:val="001A4B4E"/>
    <w:rsid w:val="001B6AB1"/>
    <w:rsid w:val="002530E0"/>
    <w:rsid w:val="002E1E7D"/>
    <w:rsid w:val="00363442"/>
    <w:rsid w:val="00431458"/>
    <w:rsid w:val="004352C9"/>
    <w:rsid w:val="007805FE"/>
    <w:rsid w:val="00834995"/>
    <w:rsid w:val="00A03759"/>
    <w:rsid w:val="00A86AB3"/>
    <w:rsid w:val="00B4736D"/>
    <w:rsid w:val="00B753E8"/>
    <w:rsid w:val="00D56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A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A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5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1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2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7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4FB90-BAC6-4435-9283-88C2D9532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</dc:creator>
  <cp:lastModifiedBy>ent</cp:lastModifiedBy>
  <cp:revision>2</cp:revision>
  <dcterms:created xsi:type="dcterms:W3CDTF">2019-12-28T15:12:00Z</dcterms:created>
  <dcterms:modified xsi:type="dcterms:W3CDTF">2019-12-28T15:12:00Z</dcterms:modified>
</cp:coreProperties>
</file>