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31A" w:rsidRPr="000013D5" w:rsidRDefault="000013D5" w:rsidP="000013D5">
      <w:pPr>
        <w:jc w:val="center"/>
        <w:rPr>
          <w:rFonts w:ascii="Arial" w:hAnsi="Arial" w:cs="Arial"/>
          <w:sz w:val="24"/>
          <w:szCs w:val="24"/>
        </w:rPr>
      </w:pPr>
      <w:r w:rsidRPr="000013D5">
        <w:rPr>
          <w:rFonts w:ascii="Arial" w:hAnsi="Arial" w:cs="Arial"/>
          <w:sz w:val="24"/>
          <w:szCs w:val="24"/>
        </w:rPr>
        <w:t>FERTILITY PRESERVING SURGICAL APPROACH TO UTERINE ARTERIOVENOUS MALFORMATION</w:t>
      </w:r>
    </w:p>
    <w:p w:rsidR="000013D5" w:rsidRPr="000013D5" w:rsidRDefault="000013D5" w:rsidP="000013D5">
      <w:pPr>
        <w:jc w:val="center"/>
        <w:rPr>
          <w:rFonts w:ascii="Arial" w:hAnsi="Arial" w:cs="Arial"/>
          <w:sz w:val="24"/>
          <w:szCs w:val="24"/>
        </w:rPr>
      </w:pPr>
    </w:p>
    <w:p w:rsidR="000013D5" w:rsidRPr="000013D5" w:rsidRDefault="000013D5" w:rsidP="000013D5">
      <w:pPr>
        <w:spacing w:line="480" w:lineRule="auto"/>
        <w:jc w:val="both"/>
        <w:rPr>
          <w:rFonts w:ascii="Arial" w:hAnsi="Arial" w:cs="Arial"/>
          <w:sz w:val="24"/>
          <w:szCs w:val="24"/>
        </w:rPr>
      </w:pPr>
      <w:r w:rsidRPr="000013D5">
        <w:rPr>
          <w:rFonts w:ascii="Arial" w:hAnsi="Arial" w:cs="Arial"/>
          <w:sz w:val="24"/>
          <w:szCs w:val="24"/>
        </w:rPr>
        <w:t>ABSTRACT</w:t>
      </w:r>
    </w:p>
    <w:p w:rsidR="000013D5" w:rsidRPr="000013D5" w:rsidRDefault="000013D5" w:rsidP="000013D5">
      <w:pPr>
        <w:widowControl w:val="0"/>
        <w:autoSpaceDE w:val="0"/>
        <w:autoSpaceDN w:val="0"/>
        <w:adjustRightInd w:val="0"/>
        <w:spacing w:after="240" w:line="480" w:lineRule="auto"/>
        <w:ind w:firstLine="720"/>
        <w:jc w:val="both"/>
        <w:rPr>
          <w:rFonts w:ascii="Arial" w:eastAsia="Times New Roman" w:hAnsi="Arial" w:cs="Arial"/>
          <w:sz w:val="24"/>
          <w:szCs w:val="24"/>
          <w:shd w:val="clear" w:color="auto" w:fill="FFFFFF"/>
          <w:lang w:val="en-PH"/>
        </w:rPr>
      </w:pPr>
      <w:r w:rsidRPr="000013D5">
        <w:rPr>
          <w:rFonts w:ascii="Arial" w:eastAsia="Times New Roman" w:hAnsi="Arial" w:cs="Arial"/>
          <w:sz w:val="24"/>
          <w:szCs w:val="24"/>
          <w:shd w:val="clear" w:color="auto" w:fill="FFFFFF"/>
          <w:lang w:val="en-PH"/>
        </w:rPr>
        <w:t xml:space="preserve">Arteriovenous malformations (AVM) are vascular disorders with a mixture of arterial, venous and small capillary–like channels with fistulous connections. Uterine arteriovenous malformations are </w:t>
      </w:r>
      <w:r w:rsidRPr="000013D5">
        <w:rPr>
          <w:rFonts w:ascii="Arial" w:hAnsi="Arial" w:cs="Arial"/>
          <w:sz w:val="24"/>
          <w:szCs w:val="24"/>
        </w:rPr>
        <w:t>rare cause of abnormal uterine bleeding with only a few reported cases</w:t>
      </w:r>
      <w:r w:rsidRPr="000013D5">
        <w:rPr>
          <w:rFonts w:ascii="Arial" w:eastAsia="Times New Roman" w:hAnsi="Arial" w:cs="Arial"/>
          <w:sz w:val="24"/>
          <w:szCs w:val="24"/>
          <w:shd w:val="clear" w:color="auto" w:fill="FFFFFF"/>
          <w:lang w:val="en-PH"/>
        </w:rPr>
        <w:t xml:space="preserve">. They may arise from </w:t>
      </w:r>
      <w:r w:rsidRPr="000013D5">
        <w:rPr>
          <w:rFonts w:ascii="Arial" w:hAnsi="Arial" w:cs="Arial"/>
          <w:sz w:val="24"/>
          <w:szCs w:val="24"/>
        </w:rPr>
        <w:t xml:space="preserve">pregnancy, miscarriage, previous cesarean section or other uterine surgery, gestational trophoblastic disease and malignancy. </w:t>
      </w:r>
      <w:r w:rsidRPr="000013D5">
        <w:rPr>
          <w:rFonts w:ascii="Arial" w:eastAsia="Times New Roman" w:hAnsi="Arial" w:cs="Arial"/>
          <w:sz w:val="24"/>
          <w:szCs w:val="24"/>
          <w:shd w:val="clear" w:color="auto" w:fill="FFFFFF"/>
          <w:lang w:val="en-PH"/>
        </w:rPr>
        <w:t xml:space="preserve">Diagnosis can be made through angiography or doppler ultrasonography. Traditionally, uterine arteriovenous malformations are treated with hysterectomy but with the advances in technology, minimally invasive conservative approaches such as radiologic arterial embolization or laparoscopic uterine artery ligation have become available.  </w:t>
      </w:r>
    </w:p>
    <w:p w:rsidR="000013D5" w:rsidRPr="000013D5" w:rsidRDefault="000013D5" w:rsidP="000013D5">
      <w:pPr>
        <w:widowControl w:val="0"/>
        <w:autoSpaceDE w:val="0"/>
        <w:autoSpaceDN w:val="0"/>
        <w:adjustRightInd w:val="0"/>
        <w:spacing w:after="240" w:line="480" w:lineRule="auto"/>
        <w:ind w:firstLine="720"/>
        <w:jc w:val="both"/>
        <w:rPr>
          <w:rFonts w:ascii="Arial" w:eastAsia="Times New Roman" w:hAnsi="Arial" w:cs="Arial"/>
          <w:sz w:val="24"/>
          <w:szCs w:val="24"/>
          <w:shd w:val="clear" w:color="auto" w:fill="FFFFFF"/>
          <w:lang w:val="en-PH"/>
        </w:rPr>
      </w:pPr>
      <w:r w:rsidRPr="000013D5">
        <w:rPr>
          <w:rFonts w:ascii="Arial" w:eastAsia="Times New Roman" w:hAnsi="Arial" w:cs="Arial"/>
          <w:sz w:val="24"/>
          <w:szCs w:val="24"/>
          <w:shd w:val="clear" w:color="auto" w:fill="FFFFFF"/>
          <w:lang w:val="en-PH"/>
        </w:rPr>
        <w:t>We present a case of a 29-year-old, G2P1 (1011) who had a three- month history of heavy, intermittent vaginal bleeding from uterine arteriovenous malformation after a miscarriage. Laparoscopic bilateral uterine artery occlusion, offered a minimally invasive treatment with high symptomatic effectiveness.</w:t>
      </w:r>
    </w:p>
    <w:p w:rsidR="000013D5" w:rsidRPr="000013D5" w:rsidRDefault="000013D5" w:rsidP="000013D5">
      <w:pPr>
        <w:widowControl w:val="0"/>
        <w:autoSpaceDE w:val="0"/>
        <w:autoSpaceDN w:val="0"/>
        <w:adjustRightInd w:val="0"/>
        <w:spacing w:after="240" w:line="480" w:lineRule="auto"/>
        <w:ind w:firstLine="720"/>
        <w:jc w:val="both"/>
        <w:rPr>
          <w:rFonts w:ascii="Arial" w:eastAsia="Times New Roman" w:hAnsi="Arial" w:cs="Arial"/>
          <w:sz w:val="24"/>
          <w:szCs w:val="24"/>
          <w:shd w:val="clear" w:color="auto" w:fill="FFFFFF"/>
          <w:lang w:val="en-PH"/>
        </w:rPr>
      </w:pPr>
      <w:r w:rsidRPr="000013D5">
        <w:rPr>
          <w:rFonts w:ascii="Arial" w:eastAsia="Times New Roman" w:hAnsi="Arial" w:cs="Arial"/>
          <w:sz w:val="24"/>
          <w:szCs w:val="24"/>
          <w:shd w:val="clear" w:color="auto" w:fill="FFFFFF"/>
          <w:lang w:val="en-PH"/>
        </w:rPr>
        <w:t xml:space="preserve">This paper aims to enumerate the diagnostic and managament options and explain the role of hysteroscopy and laparoscopy as new surgical approaches in the </w:t>
      </w:r>
      <w:r w:rsidRPr="000013D5">
        <w:rPr>
          <w:rFonts w:ascii="Arial" w:hAnsi="Arial" w:cs="Arial"/>
          <w:sz w:val="24"/>
          <w:szCs w:val="24"/>
        </w:rPr>
        <w:t>treatment of uterine arteriovenous malformation.</w:t>
      </w:r>
    </w:p>
    <w:p w:rsidR="000013D5" w:rsidRPr="000013D5" w:rsidRDefault="000013D5" w:rsidP="000013D5">
      <w:pPr>
        <w:widowControl w:val="0"/>
        <w:autoSpaceDE w:val="0"/>
        <w:autoSpaceDN w:val="0"/>
        <w:adjustRightInd w:val="0"/>
        <w:spacing w:after="240" w:line="480" w:lineRule="auto"/>
        <w:jc w:val="both"/>
        <w:rPr>
          <w:rFonts w:ascii="Arial" w:hAnsi="Arial" w:cs="Arial"/>
          <w:sz w:val="24"/>
          <w:szCs w:val="24"/>
        </w:rPr>
      </w:pPr>
      <w:r w:rsidRPr="000013D5">
        <w:rPr>
          <w:rFonts w:ascii="Arial" w:eastAsia="Times New Roman" w:hAnsi="Arial" w:cs="Arial"/>
          <w:sz w:val="24"/>
          <w:szCs w:val="24"/>
          <w:shd w:val="clear" w:color="auto" w:fill="FFFFFF"/>
          <w:lang w:val="en-PH"/>
        </w:rPr>
        <w:t>Keywords: abnormal uterine bleeding, uterine artery ligation, uterine arteriovenous malformation</w:t>
      </w:r>
    </w:p>
    <w:sectPr w:rsidR="000013D5" w:rsidRPr="000013D5" w:rsidSect="0039031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characterSpacingControl w:val="doNotCompress"/>
  <w:compat/>
  <w:rsids>
    <w:rsidRoot w:val="000013D5"/>
    <w:rsid w:val="000013D5"/>
    <w:rsid w:val="003903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3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215</Words>
  <Characters>1226</Characters>
  <Application>Microsoft Office Word</Application>
  <DocSecurity>0</DocSecurity>
  <Lines>10</Lines>
  <Paragraphs>2</Paragraphs>
  <ScaleCrop>false</ScaleCrop>
  <Company/>
  <LinksUpToDate>false</LinksUpToDate>
  <CharactersWithSpaces>1439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 Anthony Acosta</dc:creator>
  <cp:lastModifiedBy>Andre Anthony Acosta</cp:lastModifiedBy>
  <cp:revision>1</cp:revision>
  <dcterms:created xsi:type="dcterms:W3CDTF">2019-09-23T00:59:00Z</dcterms:created>
  <dcterms:modified xsi:type="dcterms:W3CDTF">2019-09-23T01:00:00Z</dcterms:modified>
</cp:coreProperties>
</file>