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3810" w:rsidRPr="008F3810" w:rsidRDefault="008F3810" w:rsidP="008F3810">
      <w:pPr>
        <w:rPr>
          <w:rFonts w:ascii="Times New Roman" w:hAnsi="Times New Roman"/>
          <w:b/>
          <w:color w:val="4472C4" w:themeColor="accent1"/>
          <w:sz w:val="24"/>
        </w:rPr>
      </w:pPr>
      <w:r w:rsidRPr="008F3810">
        <w:rPr>
          <w:rFonts w:ascii="Times New Roman" w:hAnsi="Times New Roman"/>
          <w:b/>
          <w:color w:val="4472C4" w:themeColor="accent1"/>
          <w:sz w:val="24"/>
        </w:rPr>
        <w:t xml:space="preserve">Molecular expression characteristics confirm the malignancy </w:t>
      </w:r>
      <w:r w:rsidRPr="008F3810">
        <w:rPr>
          <w:rFonts w:ascii="Times New Roman" w:hAnsi="Times New Roman"/>
          <w:b/>
          <w:color w:val="4472C4" w:themeColor="accent1"/>
          <w:sz w:val="24"/>
        </w:rPr>
        <w:t xml:space="preserve">retention </w:t>
      </w:r>
      <w:r w:rsidRPr="008F3810">
        <w:rPr>
          <w:rFonts w:ascii="Times New Roman" w:hAnsi="Times New Roman"/>
          <w:b/>
          <w:color w:val="4472C4" w:themeColor="accent1"/>
          <w:sz w:val="24"/>
        </w:rPr>
        <w:t>concealed by morphological alterations in endometrial cancer after fertility-preserving treatment</w:t>
      </w:r>
    </w:p>
    <w:p w:rsidR="008F3810" w:rsidRPr="008F3810" w:rsidRDefault="008F3810" w:rsidP="008F3810">
      <w:pPr>
        <w:rPr>
          <w:rFonts w:ascii="Times New Roman" w:hAnsi="Times New Roman"/>
          <w:sz w:val="18"/>
          <w:szCs w:val="18"/>
        </w:rPr>
      </w:pPr>
      <w:r w:rsidRPr="008F3810">
        <w:rPr>
          <w:rFonts w:ascii="Times New Roman" w:hAnsi="Times New Roman"/>
          <w:sz w:val="18"/>
          <w:szCs w:val="18"/>
        </w:rPr>
        <w:t xml:space="preserve">Ting wen </w:t>
      </w:r>
      <w:proofErr w:type="spellStart"/>
      <w:r w:rsidRPr="008F3810">
        <w:rPr>
          <w:rFonts w:ascii="Times New Roman" w:hAnsi="Times New Roman"/>
          <w:sz w:val="18"/>
          <w:szCs w:val="18"/>
        </w:rPr>
        <w:t>yi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 Hu, </w:t>
      </w:r>
      <w:r w:rsidRPr="008F3810">
        <w:rPr>
          <w:rFonts w:ascii="Times New Roman" w:hAnsi="Times New Roman"/>
          <w:sz w:val="18"/>
          <w:szCs w:val="18"/>
          <w:lang w:eastAsia="zh-CN"/>
        </w:rPr>
        <w:t xml:space="preserve">China. </w:t>
      </w:r>
      <w:r w:rsidRPr="008F3810">
        <w:rPr>
          <w:rFonts w:ascii="Times New Roman" w:hAnsi="Times New Roman"/>
          <w:sz w:val="18"/>
          <w:szCs w:val="18"/>
        </w:rPr>
        <w:t xml:space="preserve">Zheng </w:t>
      </w:r>
      <w:proofErr w:type="spellStart"/>
      <w:r w:rsidRPr="008F3810">
        <w:rPr>
          <w:rFonts w:ascii="Times New Roman" w:hAnsi="Times New Roman"/>
          <w:sz w:val="18"/>
          <w:szCs w:val="18"/>
        </w:rPr>
        <w:t>yu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 L</w:t>
      </w:r>
      <w:r w:rsidRPr="008F3810">
        <w:rPr>
          <w:rFonts w:ascii="Times New Roman" w:hAnsi="Times New Roman"/>
          <w:sz w:val="18"/>
          <w:szCs w:val="18"/>
        </w:rPr>
        <w:t>i, PhD China</w:t>
      </w:r>
    </w:p>
    <w:p w:rsidR="008F3810" w:rsidRPr="008F3810" w:rsidRDefault="008F3810" w:rsidP="008F3810">
      <w:pPr>
        <w:rPr>
          <w:rFonts w:ascii="Times New Roman" w:hAnsi="Times New Roman"/>
          <w:b/>
          <w:color w:val="BF5A14"/>
          <w:sz w:val="18"/>
          <w:szCs w:val="18"/>
        </w:rPr>
      </w:pPr>
      <w:r w:rsidRPr="008F3810">
        <w:rPr>
          <w:rFonts w:ascii="Times New Roman" w:hAnsi="Times New Roman"/>
          <w:b/>
          <w:color w:val="BF5A14"/>
          <w:sz w:val="18"/>
          <w:szCs w:val="18"/>
        </w:rPr>
        <w:t>Abstract</w:t>
      </w:r>
    </w:p>
    <w:p w:rsidR="008F3810" w:rsidRPr="008F3810" w:rsidRDefault="008F3810" w:rsidP="008F3810">
      <w:pPr>
        <w:spacing w:line="360" w:lineRule="auto"/>
        <w:rPr>
          <w:rFonts w:ascii="Times New Roman" w:hAnsi="Times New Roman"/>
          <w:b/>
          <w:sz w:val="18"/>
          <w:szCs w:val="18"/>
          <w:lang w:eastAsia="zh-CN"/>
        </w:rPr>
      </w:pPr>
      <w:r w:rsidRPr="008F3810">
        <w:rPr>
          <w:rFonts w:ascii="Times New Roman" w:hAnsi="Times New Roman"/>
          <w:sz w:val="18"/>
          <w:szCs w:val="18"/>
        </w:rPr>
        <w:t>Purpose: Fertility-preserving treatment (</w:t>
      </w:r>
      <w:proofErr w:type="spellStart"/>
      <w:r w:rsidRPr="008F3810">
        <w:rPr>
          <w:rFonts w:ascii="Times New Roman" w:hAnsi="Times New Roman"/>
          <w:sz w:val="18"/>
          <w:szCs w:val="18"/>
        </w:rPr>
        <w:t>FPT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) was widely used in young patients with endometrial cancer (EC) in early stage. However, disagreements remained in literatures on the effectiveness and safety of </w:t>
      </w:r>
      <w:proofErr w:type="spellStart"/>
      <w:r w:rsidRPr="008F3810">
        <w:rPr>
          <w:rFonts w:ascii="Times New Roman" w:hAnsi="Times New Roman"/>
          <w:sz w:val="18"/>
          <w:szCs w:val="18"/>
        </w:rPr>
        <w:t>FPT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. The aim of this study was to further confirm the malignancy alterations in EC after </w:t>
      </w:r>
      <w:proofErr w:type="spellStart"/>
      <w:r w:rsidRPr="008F3810">
        <w:rPr>
          <w:rFonts w:ascii="Times New Roman" w:hAnsi="Times New Roman"/>
          <w:sz w:val="18"/>
          <w:szCs w:val="18"/>
        </w:rPr>
        <w:t>FPT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 by immunohistochemistry Methods: A retrospective analysis of pre- and post-treatment biopsy specimens from 24 patients with grade 1 endometrioid adenocarcinoma (</w:t>
      </w:r>
      <w:proofErr w:type="spellStart"/>
      <w:r w:rsidRPr="008F3810">
        <w:rPr>
          <w:rFonts w:ascii="Times New Roman" w:hAnsi="Times New Roman"/>
          <w:sz w:val="18"/>
          <w:szCs w:val="18"/>
        </w:rPr>
        <w:t>EAC</w:t>
      </w:r>
      <w:proofErr w:type="spellEnd"/>
      <w:r w:rsidRPr="008F3810">
        <w:rPr>
          <w:rFonts w:ascii="Times New Roman" w:hAnsi="Times New Roman"/>
          <w:sz w:val="18"/>
          <w:szCs w:val="18"/>
        </w:rPr>
        <w:t>) or complex atypical hyperplasia (</w:t>
      </w:r>
      <w:proofErr w:type="spellStart"/>
      <w:r w:rsidRPr="008F3810">
        <w:rPr>
          <w:rFonts w:ascii="Times New Roman" w:hAnsi="Times New Roman"/>
          <w:sz w:val="18"/>
          <w:szCs w:val="18"/>
        </w:rPr>
        <w:t>CAH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) was performed. The expression of </w:t>
      </w:r>
      <w:proofErr w:type="spellStart"/>
      <w:r w:rsidRPr="008F3810">
        <w:rPr>
          <w:rFonts w:ascii="Times New Roman" w:hAnsi="Times New Roman"/>
          <w:sz w:val="18"/>
          <w:szCs w:val="18"/>
        </w:rPr>
        <w:t>ARID1A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, </w:t>
      </w:r>
      <w:proofErr w:type="spellStart"/>
      <w:r w:rsidRPr="008F3810">
        <w:rPr>
          <w:rFonts w:ascii="Times New Roman" w:hAnsi="Times New Roman"/>
          <w:sz w:val="18"/>
          <w:szCs w:val="18"/>
        </w:rPr>
        <w:t>PTEN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, and β-catenin were assessed by </w:t>
      </w:r>
      <w:proofErr w:type="spellStart"/>
      <w:r w:rsidRPr="008F3810">
        <w:rPr>
          <w:rFonts w:ascii="Times New Roman" w:hAnsi="Times New Roman"/>
          <w:sz w:val="18"/>
          <w:szCs w:val="18"/>
        </w:rPr>
        <w:t>IHC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. Results: The protein expression levels of </w:t>
      </w:r>
      <w:proofErr w:type="spellStart"/>
      <w:r w:rsidRPr="008F3810">
        <w:rPr>
          <w:rFonts w:ascii="Times New Roman" w:hAnsi="Times New Roman"/>
          <w:sz w:val="18"/>
          <w:szCs w:val="18"/>
        </w:rPr>
        <w:t>ARID1A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, </w:t>
      </w:r>
      <w:proofErr w:type="spellStart"/>
      <w:r w:rsidRPr="008F3810">
        <w:rPr>
          <w:rFonts w:ascii="Times New Roman" w:hAnsi="Times New Roman"/>
          <w:sz w:val="18"/>
          <w:szCs w:val="18"/>
        </w:rPr>
        <w:t>PTEN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, and β-catenin between pre- and post-treatment specimens achieved no significant differences. However, there was significant difference observed between pre-treatment and normal specimens, as well as between post-treatment and normal specimens. The protein expression of β-catenin significantly increased in patients with progression compared with those without progression after </w:t>
      </w:r>
      <w:proofErr w:type="spellStart"/>
      <w:r w:rsidRPr="008F3810">
        <w:rPr>
          <w:rFonts w:ascii="Times New Roman" w:hAnsi="Times New Roman"/>
          <w:sz w:val="18"/>
          <w:szCs w:val="18"/>
        </w:rPr>
        <w:t>FPT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. Conclusion: The morphologic normalization of EC patients after </w:t>
      </w:r>
      <w:proofErr w:type="spellStart"/>
      <w:r w:rsidRPr="008F3810">
        <w:rPr>
          <w:rFonts w:ascii="Times New Roman" w:hAnsi="Times New Roman"/>
          <w:sz w:val="18"/>
          <w:szCs w:val="18"/>
        </w:rPr>
        <w:t>FPT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 may not accompanied by the absence of tumor malignancy, and β-catenin may serve as a biomarker for response to </w:t>
      </w:r>
      <w:proofErr w:type="spellStart"/>
      <w:r w:rsidRPr="008F3810">
        <w:rPr>
          <w:rFonts w:ascii="Times New Roman" w:hAnsi="Times New Roman"/>
          <w:sz w:val="18"/>
          <w:szCs w:val="18"/>
        </w:rPr>
        <w:t>FPT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. These results may be helpful in better understanding the malignancy transformation of EC after </w:t>
      </w:r>
      <w:proofErr w:type="spellStart"/>
      <w:r w:rsidRPr="008F3810">
        <w:rPr>
          <w:rFonts w:ascii="Times New Roman" w:hAnsi="Times New Roman"/>
          <w:sz w:val="18"/>
          <w:szCs w:val="18"/>
        </w:rPr>
        <w:t>FPT</w:t>
      </w:r>
      <w:proofErr w:type="spellEnd"/>
      <w:r w:rsidRPr="008F3810">
        <w:rPr>
          <w:rFonts w:ascii="Times New Roman" w:hAnsi="Times New Roman"/>
          <w:sz w:val="18"/>
          <w:szCs w:val="18"/>
        </w:rPr>
        <w:t>, and in optimizing the treatment strategies for young patients of EC with birth demand.</w:t>
      </w:r>
    </w:p>
    <w:p w:rsidR="008F3810" w:rsidRDefault="008F3810" w:rsidP="008F3810">
      <w:pPr>
        <w:rPr>
          <w:rFonts w:ascii="Times New Roman" w:hAnsi="Times New Roman"/>
          <w:b/>
          <w:sz w:val="21"/>
          <w:szCs w:val="21"/>
          <w:lang w:eastAsia="zh-CN"/>
        </w:rPr>
      </w:pPr>
    </w:p>
    <w:p w:rsidR="008F3810" w:rsidRDefault="008F3810" w:rsidP="008F3810">
      <w:pPr>
        <w:rPr>
          <w:rFonts w:ascii="Times New Roman" w:hAnsi="Times New Roman"/>
          <w:b/>
          <w:sz w:val="21"/>
          <w:szCs w:val="21"/>
          <w:lang w:eastAsia="zh-CN"/>
        </w:rPr>
      </w:pPr>
    </w:p>
    <w:p w:rsidR="008F3810" w:rsidRDefault="008F3810" w:rsidP="008F3810">
      <w:pPr>
        <w:pStyle w:val="3"/>
        <w:spacing w:before="74"/>
        <w:ind w:left="0"/>
        <w:rPr>
          <w:rFonts w:ascii="Times New Roman" w:hAnsi="Times New Roman" w:cs="Times New Roman"/>
          <w:sz w:val="18"/>
          <w:szCs w:val="18"/>
        </w:rPr>
      </w:pPr>
    </w:p>
    <w:p w:rsidR="008F3810" w:rsidRDefault="008F3810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  <w:bookmarkStart w:id="0" w:name="_Hlk7892837"/>
    </w:p>
    <w:p w:rsidR="008F3810" w:rsidRDefault="008F3810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8F3810" w:rsidRDefault="008F3810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8F3810" w:rsidRDefault="008F3810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8F3810" w:rsidRDefault="008F3810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8F3810" w:rsidRDefault="008F3810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8F3810" w:rsidRDefault="008F3810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8F3810" w:rsidRDefault="008F3810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8F3810" w:rsidRPr="008F3810" w:rsidRDefault="008F3810" w:rsidP="008F3810">
      <w:pPr>
        <w:pStyle w:val="3"/>
        <w:spacing w:before="74"/>
        <w:rPr>
          <w:rFonts w:ascii="Times New Roman" w:hAnsi="Times New Roman" w:cs="Times New Roman" w:hint="eastAsia"/>
          <w:sz w:val="18"/>
          <w:szCs w:val="18"/>
        </w:rPr>
      </w:pPr>
      <w:r>
        <w:rPr>
          <w:rFonts w:ascii="Times New Roman" w:hAnsi="Times New Roman" w:cs="Times New Roman"/>
          <w:color w:val="BF5A14"/>
          <w:sz w:val="18"/>
          <w:szCs w:val="18"/>
        </w:rPr>
        <w:lastRenderedPageBreak/>
        <w:t>Image</w:t>
      </w:r>
      <w:bookmarkEnd w:id="0"/>
    </w:p>
    <w:p w:rsidR="008F3810" w:rsidRDefault="008F3810" w:rsidP="008F3810">
      <w:pPr>
        <w:rPr>
          <w:rFonts w:ascii="Times New Roman" w:hAnsi="Times New Roman"/>
          <w:b/>
          <w:sz w:val="21"/>
          <w:szCs w:val="21"/>
          <w:lang w:eastAsia="zh-CN"/>
        </w:rPr>
      </w:pPr>
      <w:r w:rsidRPr="00A22AAC">
        <w:rPr>
          <w:noProof/>
        </w:rPr>
        <w:drawing>
          <wp:inline distT="0" distB="0" distL="0" distR="0">
            <wp:extent cx="4667250" cy="29908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810" w:rsidRPr="008F3810" w:rsidRDefault="008F3810" w:rsidP="008F3810">
      <w:pPr>
        <w:spacing w:line="240" w:lineRule="auto"/>
        <w:rPr>
          <w:rFonts w:cs="Arial"/>
          <w:sz w:val="18"/>
          <w:szCs w:val="18"/>
        </w:rPr>
      </w:pPr>
      <w:r w:rsidRPr="008F3810">
        <w:rPr>
          <w:rFonts w:eastAsia="宋体" w:cs="Arial"/>
          <w:b/>
          <w:sz w:val="18"/>
          <w:szCs w:val="18"/>
        </w:rPr>
        <w:t xml:space="preserve">Fig. 1 </w:t>
      </w:r>
      <w:r w:rsidRPr="008F3810">
        <w:rPr>
          <w:rFonts w:eastAsia="宋体" w:cs="Arial"/>
          <w:sz w:val="18"/>
          <w:szCs w:val="18"/>
        </w:rPr>
        <w:t>Study design.</w:t>
      </w:r>
      <w:r w:rsidRPr="008F3810">
        <w:rPr>
          <w:rFonts w:eastAsia="宋体" w:cs="Arial"/>
          <w:b/>
          <w:sz w:val="18"/>
          <w:szCs w:val="18"/>
        </w:rPr>
        <w:t xml:space="preserve"> </w:t>
      </w:r>
      <w:r w:rsidRPr="008F3810">
        <w:rPr>
          <w:rFonts w:cs="Arial"/>
          <w:sz w:val="18"/>
          <w:szCs w:val="18"/>
        </w:rPr>
        <w:t xml:space="preserve">EC: endometrial cancer; </w:t>
      </w:r>
      <w:proofErr w:type="spellStart"/>
      <w:r w:rsidRPr="008F3810">
        <w:rPr>
          <w:rFonts w:cs="Arial"/>
          <w:sz w:val="18"/>
          <w:szCs w:val="18"/>
        </w:rPr>
        <w:t>CAH</w:t>
      </w:r>
      <w:proofErr w:type="spellEnd"/>
      <w:r w:rsidRPr="008F3810">
        <w:rPr>
          <w:rFonts w:cs="Arial"/>
          <w:sz w:val="18"/>
          <w:szCs w:val="18"/>
        </w:rPr>
        <w:t xml:space="preserve">: complex atypical hyperplasia; NE: normal endometrium; OC: ovarian cancer; </w:t>
      </w:r>
      <w:proofErr w:type="spellStart"/>
      <w:r w:rsidRPr="008F3810">
        <w:rPr>
          <w:rFonts w:cs="Arial"/>
          <w:sz w:val="18"/>
          <w:szCs w:val="18"/>
        </w:rPr>
        <w:t>G1</w:t>
      </w:r>
      <w:proofErr w:type="spellEnd"/>
      <w:r w:rsidRPr="008F3810">
        <w:rPr>
          <w:rFonts w:cs="Arial"/>
          <w:sz w:val="18"/>
          <w:szCs w:val="18"/>
        </w:rPr>
        <w:t>: well-differentiated</w:t>
      </w:r>
    </w:p>
    <w:p w:rsidR="008F3810" w:rsidRDefault="008F3810" w:rsidP="008F3810">
      <w:pPr>
        <w:spacing w:line="240" w:lineRule="auto"/>
        <w:rPr>
          <w:rFonts w:cs="Arial"/>
        </w:rPr>
      </w:pPr>
    </w:p>
    <w:p w:rsidR="008F3810" w:rsidRDefault="008F3810" w:rsidP="008F3810">
      <w:pPr>
        <w:spacing w:line="240" w:lineRule="auto"/>
        <w:rPr>
          <w:rFonts w:cs="Arial"/>
        </w:rPr>
      </w:pPr>
      <w:r w:rsidRPr="00A22AAC">
        <w:rPr>
          <w:rFonts w:cs="Arial"/>
          <w:b/>
          <w:noProof/>
        </w:rPr>
        <w:drawing>
          <wp:inline distT="0" distB="0" distL="0" distR="0">
            <wp:extent cx="5057775" cy="40290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810" w:rsidRPr="008F3810" w:rsidRDefault="008F3810" w:rsidP="008F3810">
      <w:pPr>
        <w:spacing w:line="240" w:lineRule="auto"/>
        <w:rPr>
          <w:rFonts w:eastAsia="宋体" w:cs="Arial"/>
          <w:sz w:val="18"/>
          <w:szCs w:val="18"/>
        </w:rPr>
      </w:pPr>
      <w:r w:rsidRPr="008F3810">
        <w:rPr>
          <w:rFonts w:eastAsia="宋体" w:cs="Arial"/>
          <w:b/>
          <w:sz w:val="18"/>
          <w:szCs w:val="18"/>
        </w:rPr>
        <w:t xml:space="preserve">Fig. 2 </w:t>
      </w:r>
      <w:proofErr w:type="spellStart"/>
      <w:r w:rsidRPr="008F3810">
        <w:rPr>
          <w:rFonts w:eastAsia="宋体" w:cs="Arial"/>
          <w:sz w:val="18"/>
          <w:szCs w:val="18"/>
        </w:rPr>
        <w:t>IHC</w:t>
      </w:r>
      <w:proofErr w:type="spellEnd"/>
      <w:r w:rsidRPr="008F3810">
        <w:rPr>
          <w:rFonts w:eastAsia="宋体" w:cs="Arial"/>
          <w:sz w:val="18"/>
          <w:szCs w:val="18"/>
        </w:rPr>
        <w:t xml:space="preserve"> results of pre-</w:t>
      </w:r>
      <w:proofErr w:type="spellStart"/>
      <w:r w:rsidRPr="008F3810">
        <w:rPr>
          <w:rFonts w:eastAsia="宋体" w:cs="Arial"/>
          <w:sz w:val="18"/>
          <w:szCs w:val="18"/>
        </w:rPr>
        <w:t>FPT</w:t>
      </w:r>
      <w:proofErr w:type="spellEnd"/>
      <w:r w:rsidRPr="008F3810">
        <w:rPr>
          <w:rFonts w:eastAsia="宋体" w:cs="Arial"/>
          <w:sz w:val="18"/>
          <w:szCs w:val="18"/>
        </w:rPr>
        <w:t>, post-</w:t>
      </w:r>
      <w:proofErr w:type="spellStart"/>
      <w:r w:rsidRPr="008F3810">
        <w:rPr>
          <w:rFonts w:eastAsia="宋体" w:cs="Arial"/>
          <w:sz w:val="18"/>
          <w:szCs w:val="18"/>
        </w:rPr>
        <w:t>FPT</w:t>
      </w:r>
      <w:proofErr w:type="spellEnd"/>
      <w:r w:rsidRPr="008F3810">
        <w:rPr>
          <w:rFonts w:eastAsia="宋体" w:cs="Arial"/>
          <w:sz w:val="18"/>
          <w:szCs w:val="18"/>
        </w:rPr>
        <w:t>, and NE biopsy specimens.</w:t>
      </w:r>
      <w:r w:rsidRPr="008F3810">
        <w:rPr>
          <w:rFonts w:cs="Arial"/>
          <w:b/>
          <w:sz w:val="18"/>
          <w:szCs w:val="18"/>
        </w:rPr>
        <w:t xml:space="preserve"> </w:t>
      </w:r>
      <w:r w:rsidRPr="008F3810">
        <w:rPr>
          <w:rFonts w:eastAsia="宋体" w:cs="Arial"/>
          <w:sz w:val="18"/>
          <w:szCs w:val="18"/>
        </w:rPr>
        <w:t xml:space="preserve">The nuclear expression of </w:t>
      </w:r>
      <w:proofErr w:type="spellStart"/>
      <w:r w:rsidRPr="008F3810">
        <w:rPr>
          <w:rFonts w:eastAsia="宋体" w:cs="Arial"/>
          <w:sz w:val="18"/>
          <w:szCs w:val="18"/>
        </w:rPr>
        <w:t>ARID1A</w:t>
      </w:r>
      <w:proofErr w:type="spellEnd"/>
      <w:r w:rsidRPr="008F3810">
        <w:rPr>
          <w:rFonts w:eastAsia="宋体" w:cs="Arial"/>
          <w:sz w:val="18"/>
          <w:szCs w:val="18"/>
        </w:rPr>
        <w:t xml:space="preserve"> and </w:t>
      </w:r>
      <w:r w:rsidRPr="008F3810">
        <w:rPr>
          <w:rFonts w:cs="Arial"/>
          <w:sz w:val="18"/>
          <w:szCs w:val="18"/>
        </w:rPr>
        <w:t xml:space="preserve">β-catenin and the cytoplasmic expression of </w:t>
      </w:r>
      <w:proofErr w:type="spellStart"/>
      <w:r w:rsidRPr="008F3810">
        <w:rPr>
          <w:rFonts w:cs="Arial"/>
          <w:sz w:val="18"/>
          <w:szCs w:val="18"/>
        </w:rPr>
        <w:t>PTEN</w:t>
      </w:r>
      <w:proofErr w:type="spellEnd"/>
      <w:r w:rsidRPr="008F3810">
        <w:rPr>
          <w:rFonts w:cs="Arial"/>
          <w:sz w:val="18"/>
          <w:szCs w:val="18"/>
        </w:rPr>
        <w:t xml:space="preserve"> were regarded as positive (</w:t>
      </w:r>
      <w:r w:rsidRPr="008F3810">
        <w:rPr>
          <w:rFonts w:eastAsia="宋体" w:cs="Arial"/>
          <w:sz w:val="18"/>
          <w:szCs w:val="18"/>
        </w:rPr>
        <w:t>×2</w:t>
      </w:r>
      <w:r w:rsidRPr="008F3810">
        <w:rPr>
          <w:rFonts w:eastAsia="宋体" w:cs="Arial"/>
          <w:sz w:val="18"/>
          <w:szCs w:val="18"/>
        </w:rPr>
        <w:t>0</w:t>
      </w:r>
      <w:r w:rsidRPr="008F3810">
        <w:rPr>
          <w:rFonts w:eastAsia="宋体" w:cs="Arial"/>
          <w:sz w:val="18"/>
          <w:szCs w:val="18"/>
        </w:rPr>
        <w:t>0).</w:t>
      </w:r>
      <w:r w:rsidRPr="008F3810">
        <w:rPr>
          <w:rFonts w:cs="Arial"/>
          <w:b/>
          <w:sz w:val="18"/>
          <w:szCs w:val="18"/>
        </w:rPr>
        <w:t xml:space="preserve"> </w:t>
      </w:r>
      <w:r w:rsidRPr="008F3810">
        <w:rPr>
          <w:rFonts w:eastAsia="宋体" w:cs="Arial"/>
          <w:sz w:val="18"/>
          <w:szCs w:val="18"/>
        </w:rPr>
        <w:t>HE:</w:t>
      </w:r>
      <w:r w:rsidRPr="008F3810">
        <w:rPr>
          <w:rFonts w:cs="Arial"/>
          <w:sz w:val="18"/>
          <w:szCs w:val="18"/>
        </w:rPr>
        <w:t xml:space="preserve"> </w:t>
      </w:r>
      <w:r w:rsidRPr="008F3810">
        <w:rPr>
          <w:rFonts w:eastAsia="宋体" w:cs="Arial"/>
          <w:sz w:val="18"/>
          <w:szCs w:val="18"/>
        </w:rPr>
        <w:t>hematoxylin-eosin staining</w:t>
      </w:r>
    </w:p>
    <w:p w:rsidR="008F3810" w:rsidRDefault="008F3810" w:rsidP="008F3810">
      <w:pPr>
        <w:spacing w:line="240" w:lineRule="auto"/>
        <w:rPr>
          <w:rFonts w:eastAsia="宋体" w:cs="Arial"/>
          <w:szCs w:val="20"/>
        </w:rPr>
      </w:pPr>
      <w:r w:rsidRPr="007361E6">
        <w:rPr>
          <w:rFonts w:cs="Arial"/>
          <w:b/>
          <w:noProof/>
        </w:rPr>
        <w:lastRenderedPageBreak/>
        <w:drawing>
          <wp:inline distT="0" distB="0" distL="0" distR="0">
            <wp:extent cx="5274310" cy="3868420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6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810" w:rsidRPr="008F3810" w:rsidRDefault="008F3810" w:rsidP="008F3810">
      <w:pPr>
        <w:spacing w:line="240" w:lineRule="auto"/>
        <w:rPr>
          <w:rFonts w:cs="Arial"/>
          <w:sz w:val="18"/>
          <w:szCs w:val="18"/>
        </w:rPr>
      </w:pPr>
      <w:r w:rsidRPr="008F3810">
        <w:rPr>
          <w:rFonts w:eastAsia="宋体" w:cs="Arial"/>
          <w:sz w:val="18"/>
          <w:szCs w:val="18"/>
        </w:rPr>
        <w:t xml:space="preserve">Figure 3. Effect of </w:t>
      </w:r>
      <w:proofErr w:type="spellStart"/>
      <w:r w:rsidRPr="008F3810">
        <w:rPr>
          <w:rFonts w:eastAsia="宋体" w:cs="Arial"/>
          <w:sz w:val="18"/>
          <w:szCs w:val="18"/>
        </w:rPr>
        <w:t>FPT</w:t>
      </w:r>
      <w:proofErr w:type="spellEnd"/>
      <w:r w:rsidRPr="008F3810">
        <w:rPr>
          <w:rFonts w:eastAsia="宋体" w:cs="Arial"/>
          <w:sz w:val="18"/>
          <w:szCs w:val="18"/>
        </w:rPr>
        <w:t xml:space="preserve"> on molecular expressions levels in biopsy specimens and Ishikawa cells.</w:t>
      </w:r>
      <w:r w:rsidRPr="008F3810">
        <w:rPr>
          <w:rFonts w:eastAsia="宋体" w:cs="Arial"/>
          <w:sz w:val="18"/>
          <w:szCs w:val="18"/>
        </w:rPr>
        <w:t xml:space="preserve"> </w:t>
      </w:r>
      <w:proofErr w:type="spellStart"/>
      <w:proofErr w:type="gramStart"/>
      <w:r w:rsidRPr="008F3810">
        <w:rPr>
          <w:rFonts w:eastAsia="宋体" w:cs="Arial"/>
          <w:sz w:val="18"/>
          <w:szCs w:val="18"/>
        </w:rPr>
        <w:t>a,b</w:t>
      </w:r>
      <w:proofErr w:type="gramEnd"/>
      <w:r w:rsidRPr="008F3810">
        <w:rPr>
          <w:rFonts w:eastAsia="宋体" w:cs="Arial"/>
          <w:sz w:val="18"/>
          <w:szCs w:val="18"/>
        </w:rPr>
        <w:t>,c</w:t>
      </w:r>
      <w:proofErr w:type="spellEnd"/>
      <w:r w:rsidRPr="008F3810">
        <w:rPr>
          <w:rFonts w:eastAsia="宋体" w:cs="Arial"/>
          <w:sz w:val="18"/>
          <w:szCs w:val="18"/>
        </w:rPr>
        <w:t xml:space="preserve">. Average modiﬁed H-score values of </w:t>
      </w:r>
      <w:proofErr w:type="spellStart"/>
      <w:r w:rsidRPr="008F3810">
        <w:rPr>
          <w:rFonts w:eastAsia="宋体" w:cs="Arial"/>
          <w:sz w:val="18"/>
          <w:szCs w:val="18"/>
        </w:rPr>
        <w:t>ARID1A</w:t>
      </w:r>
      <w:proofErr w:type="spellEnd"/>
      <w:r w:rsidRPr="008F3810">
        <w:rPr>
          <w:rFonts w:eastAsia="宋体" w:cs="Arial"/>
          <w:sz w:val="18"/>
          <w:szCs w:val="18"/>
        </w:rPr>
        <w:t xml:space="preserve"> (a), </w:t>
      </w:r>
      <w:proofErr w:type="spellStart"/>
      <w:r w:rsidRPr="008F3810">
        <w:rPr>
          <w:rFonts w:eastAsia="宋体" w:cs="Arial"/>
          <w:sz w:val="18"/>
          <w:szCs w:val="18"/>
        </w:rPr>
        <w:t>PTEN</w:t>
      </w:r>
      <w:proofErr w:type="spellEnd"/>
      <w:r w:rsidRPr="008F3810">
        <w:rPr>
          <w:rFonts w:eastAsia="宋体" w:cs="Arial"/>
          <w:sz w:val="18"/>
          <w:szCs w:val="18"/>
        </w:rPr>
        <w:t xml:space="preserve"> (b) and </w:t>
      </w:r>
      <w:r w:rsidRPr="008F3810">
        <w:rPr>
          <w:rFonts w:cs="Arial"/>
          <w:sz w:val="18"/>
          <w:szCs w:val="18"/>
        </w:rPr>
        <w:t>β-catenin (c)</w:t>
      </w:r>
      <w:r w:rsidRPr="008F3810">
        <w:rPr>
          <w:rFonts w:eastAsia="宋体" w:cs="Arial"/>
          <w:sz w:val="18"/>
          <w:szCs w:val="18"/>
        </w:rPr>
        <w:t xml:space="preserve"> in pre-</w:t>
      </w:r>
      <w:proofErr w:type="spellStart"/>
      <w:r w:rsidRPr="008F3810">
        <w:rPr>
          <w:rFonts w:eastAsia="宋体" w:cs="Arial"/>
          <w:sz w:val="18"/>
          <w:szCs w:val="18"/>
        </w:rPr>
        <w:t>FPT</w:t>
      </w:r>
      <w:proofErr w:type="spellEnd"/>
      <w:r w:rsidRPr="008F3810">
        <w:rPr>
          <w:rFonts w:eastAsia="宋体" w:cs="Arial"/>
          <w:sz w:val="18"/>
          <w:szCs w:val="18"/>
        </w:rPr>
        <w:t>, post-</w:t>
      </w:r>
      <w:proofErr w:type="spellStart"/>
      <w:r w:rsidRPr="008F3810">
        <w:rPr>
          <w:rFonts w:eastAsia="宋体" w:cs="Arial"/>
          <w:sz w:val="18"/>
          <w:szCs w:val="18"/>
        </w:rPr>
        <w:t>FPT</w:t>
      </w:r>
      <w:proofErr w:type="spellEnd"/>
      <w:r w:rsidRPr="008F3810">
        <w:rPr>
          <w:rFonts w:eastAsia="宋体" w:cs="Arial"/>
          <w:sz w:val="18"/>
          <w:szCs w:val="18"/>
        </w:rPr>
        <w:t xml:space="preserve"> and NE biopsy specimens. </w:t>
      </w:r>
      <w:r w:rsidRPr="008F3810">
        <w:rPr>
          <w:rFonts w:cs="Arial"/>
          <w:sz w:val="18"/>
          <w:szCs w:val="18"/>
        </w:rPr>
        <w:t xml:space="preserve">d. mRNA expression levels of </w:t>
      </w:r>
      <w:proofErr w:type="spellStart"/>
      <w:r w:rsidRPr="008F3810">
        <w:rPr>
          <w:rFonts w:cs="Arial"/>
          <w:sz w:val="18"/>
          <w:szCs w:val="18"/>
        </w:rPr>
        <w:t>ARID1A</w:t>
      </w:r>
      <w:proofErr w:type="spellEnd"/>
      <w:r w:rsidRPr="008F3810">
        <w:rPr>
          <w:rFonts w:cs="Arial"/>
          <w:sz w:val="18"/>
          <w:szCs w:val="18"/>
        </w:rPr>
        <w:t xml:space="preserve">, </w:t>
      </w:r>
      <w:proofErr w:type="spellStart"/>
      <w:r w:rsidRPr="008F3810">
        <w:rPr>
          <w:rFonts w:cs="Arial"/>
          <w:sz w:val="18"/>
          <w:szCs w:val="18"/>
        </w:rPr>
        <w:t>PTEN</w:t>
      </w:r>
      <w:proofErr w:type="spellEnd"/>
      <w:r w:rsidRPr="008F3810">
        <w:rPr>
          <w:rFonts w:cs="Arial"/>
          <w:sz w:val="18"/>
          <w:szCs w:val="18"/>
        </w:rPr>
        <w:t xml:space="preserve"> and </w:t>
      </w:r>
      <w:proofErr w:type="spellStart"/>
      <w:r w:rsidRPr="008F3810">
        <w:rPr>
          <w:rFonts w:cs="Arial"/>
          <w:sz w:val="18"/>
          <w:szCs w:val="18"/>
        </w:rPr>
        <w:t>CTNNB1</w:t>
      </w:r>
      <w:proofErr w:type="spellEnd"/>
      <w:r w:rsidRPr="008F3810">
        <w:rPr>
          <w:rFonts w:cs="Arial"/>
          <w:sz w:val="18"/>
          <w:szCs w:val="18"/>
        </w:rPr>
        <w:t xml:space="preserve"> was determined by </w:t>
      </w:r>
      <w:proofErr w:type="spellStart"/>
      <w:r w:rsidRPr="008F3810">
        <w:rPr>
          <w:rFonts w:cs="Arial"/>
          <w:sz w:val="18"/>
          <w:szCs w:val="18"/>
        </w:rPr>
        <w:t>qRT</w:t>
      </w:r>
      <w:proofErr w:type="spellEnd"/>
      <w:r w:rsidRPr="008F3810">
        <w:rPr>
          <w:rFonts w:cs="Arial"/>
          <w:sz w:val="18"/>
          <w:szCs w:val="18"/>
        </w:rPr>
        <w:t xml:space="preserve">-PCR, and data displayed as the fold change in the cells treated with </w:t>
      </w:r>
      <w:proofErr w:type="spellStart"/>
      <w:r w:rsidRPr="008F3810">
        <w:rPr>
          <w:rFonts w:cs="Arial"/>
          <w:sz w:val="18"/>
          <w:szCs w:val="18"/>
        </w:rPr>
        <w:t>P4</w:t>
      </w:r>
      <w:proofErr w:type="spellEnd"/>
      <w:r w:rsidRPr="008F3810">
        <w:rPr>
          <w:rFonts w:cs="Arial"/>
          <w:sz w:val="18"/>
          <w:szCs w:val="18"/>
        </w:rPr>
        <w:t xml:space="preserve"> relative to the cells untreated. *p&lt;0.05; **p&lt;0.01.</w:t>
      </w:r>
    </w:p>
    <w:p w:rsidR="008F3810" w:rsidRDefault="008F3810" w:rsidP="008F3810">
      <w:pPr>
        <w:spacing w:line="240" w:lineRule="auto"/>
        <w:rPr>
          <w:rFonts w:cs="Arial"/>
          <w:szCs w:val="20"/>
        </w:rPr>
      </w:pPr>
    </w:p>
    <w:p w:rsidR="008F3810" w:rsidRDefault="008F3810" w:rsidP="008F3810">
      <w:pPr>
        <w:spacing w:line="240" w:lineRule="auto"/>
        <w:rPr>
          <w:rFonts w:eastAsia="宋体" w:cs="Arial"/>
          <w:szCs w:val="20"/>
        </w:rPr>
      </w:pPr>
    </w:p>
    <w:p w:rsidR="008F3810" w:rsidRDefault="008F3810" w:rsidP="008F3810">
      <w:pPr>
        <w:spacing w:line="240" w:lineRule="auto"/>
        <w:rPr>
          <w:rFonts w:eastAsia="宋体" w:cs="Arial"/>
          <w:szCs w:val="20"/>
        </w:rPr>
      </w:pPr>
      <w:r w:rsidRPr="007361E6">
        <w:rPr>
          <w:rFonts w:cs="Arial"/>
          <w:b/>
          <w:noProof/>
        </w:rPr>
        <w:lastRenderedPageBreak/>
        <w:drawing>
          <wp:inline distT="0" distB="0" distL="0" distR="0">
            <wp:extent cx="5267325" cy="6648450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810" w:rsidRPr="008F3810" w:rsidRDefault="008F3810" w:rsidP="008F3810">
      <w:pPr>
        <w:spacing w:line="240" w:lineRule="auto"/>
        <w:rPr>
          <w:rFonts w:cs="Arial"/>
          <w:b/>
          <w:sz w:val="18"/>
          <w:szCs w:val="18"/>
        </w:rPr>
      </w:pPr>
      <w:r w:rsidRPr="008F3810">
        <w:rPr>
          <w:rFonts w:eastAsia="宋体" w:cs="Arial"/>
          <w:b/>
          <w:sz w:val="18"/>
          <w:szCs w:val="18"/>
        </w:rPr>
        <w:t xml:space="preserve">Fig. 4 </w:t>
      </w:r>
      <w:r w:rsidRPr="008F3810">
        <w:rPr>
          <w:rFonts w:eastAsia="宋体" w:cs="Arial"/>
          <w:sz w:val="18"/>
          <w:szCs w:val="18"/>
        </w:rPr>
        <w:t>Molecular expression of endometrial biopsy specimens (progression vs. no progression and recurrence vs. no recurrence).</w:t>
      </w:r>
      <w:r w:rsidRPr="008F3810">
        <w:rPr>
          <w:rFonts w:cs="Arial"/>
          <w:b/>
          <w:sz w:val="18"/>
          <w:szCs w:val="18"/>
        </w:rPr>
        <w:t xml:space="preserve"> (</w:t>
      </w:r>
      <w:r w:rsidRPr="008F3810">
        <w:rPr>
          <w:rFonts w:eastAsia="宋体" w:cs="Arial"/>
          <w:sz w:val="18"/>
          <w:szCs w:val="18"/>
        </w:rPr>
        <w:t>a, b) Average modiﬁed H-score values of patients with or without progression (pre-</w:t>
      </w:r>
      <w:proofErr w:type="spellStart"/>
      <w:r w:rsidRPr="008F3810">
        <w:rPr>
          <w:rFonts w:eastAsia="宋体" w:cs="Arial"/>
          <w:sz w:val="18"/>
          <w:szCs w:val="18"/>
        </w:rPr>
        <w:t>FPT</w:t>
      </w:r>
      <w:proofErr w:type="spellEnd"/>
      <w:r w:rsidRPr="008F3810">
        <w:rPr>
          <w:rFonts w:eastAsia="宋体" w:cs="Arial"/>
          <w:sz w:val="18"/>
          <w:szCs w:val="18"/>
        </w:rPr>
        <w:t xml:space="preserve"> and post-</w:t>
      </w:r>
      <w:proofErr w:type="spellStart"/>
      <w:r w:rsidRPr="008F3810">
        <w:rPr>
          <w:rFonts w:eastAsia="宋体" w:cs="Arial"/>
          <w:sz w:val="18"/>
          <w:szCs w:val="18"/>
        </w:rPr>
        <w:t>FPT</w:t>
      </w:r>
      <w:proofErr w:type="spellEnd"/>
      <w:r w:rsidRPr="008F3810">
        <w:rPr>
          <w:rFonts w:eastAsia="宋体" w:cs="Arial"/>
          <w:sz w:val="18"/>
          <w:szCs w:val="18"/>
        </w:rPr>
        <w:t>). (c, d) Average modiﬁed H-score values of patients with or without recurrence (pre-</w:t>
      </w:r>
      <w:proofErr w:type="spellStart"/>
      <w:r w:rsidRPr="008F3810">
        <w:rPr>
          <w:rFonts w:eastAsia="宋体" w:cs="Arial"/>
          <w:sz w:val="18"/>
          <w:szCs w:val="18"/>
        </w:rPr>
        <w:t>FPT</w:t>
      </w:r>
      <w:proofErr w:type="spellEnd"/>
      <w:r w:rsidRPr="008F3810">
        <w:rPr>
          <w:rFonts w:eastAsia="宋体" w:cs="Arial"/>
          <w:sz w:val="18"/>
          <w:szCs w:val="18"/>
        </w:rPr>
        <w:t xml:space="preserve"> and post-</w:t>
      </w:r>
      <w:proofErr w:type="spellStart"/>
      <w:r w:rsidRPr="008F3810">
        <w:rPr>
          <w:rFonts w:eastAsia="宋体" w:cs="Arial"/>
          <w:sz w:val="18"/>
          <w:szCs w:val="18"/>
        </w:rPr>
        <w:t>FPT</w:t>
      </w:r>
      <w:proofErr w:type="spellEnd"/>
      <w:r w:rsidRPr="008F3810">
        <w:rPr>
          <w:rFonts w:eastAsia="宋体" w:cs="Arial"/>
          <w:sz w:val="18"/>
          <w:szCs w:val="18"/>
        </w:rPr>
        <w:t xml:space="preserve">). (e, f) Representative </w:t>
      </w:r>
      <w:proofErr w:type="spellStart"/>
      <w:r w:rsidRPr="008F3810">
        <w:rPr>
          <w:rFonts w:eastAsia="宋体" w:cs="Arial"/>
          <w:sz w:val="18"/>
          <w:szCs w:val="18"/>
        </w:rPr>
        <w:t>IHC</w:t>
      </w:r>
      <w:proofErr w:type="spellEnd"/>
      <w:r w:rsidRPr="008F3810">
        <w:rPr>
          <w:rFonts w:eastAsia="宋体" w:cs="Arial"/>
          <w:sz w:val="18"/>
          <w:szCs w:val="18"/>
        </w:rPr>
        <w:t xml:space="preserve"> images of the </w:t>
      </w:r>
      <w:r w:rsidRPr="008F3810">
        <w:rPr>
          <w:rFonts w:cs="Arial"/>
          <w:sz w:val="18"/>
          <w:szCs w:val="18"/>
        </w:rPr>
        <w:t>β-catenin</w:t>
      </w:r>
      <w:r w:rsidRPr="008F3810">
        <w:rPr>
          <w:rFonts w:eastAsia="宋体" w:cs="Arial"/>
          <w:sz w:val="18"/>
          <w:szCs w:val="18"/>
        </w:rPr>
        <w:t xml:space="preserve"> staining of endometrial biopsy specimens from patients with progression and regression after </w:t>
      </w:r>
      <w:proofErr w:type="spellStart"/>
      <w:r w:rsidRPr="008F3810">
        <w:rPr>
          <w:rFonts w:eastAsia="宋体" w:cs="Arial"/>
          <w:sz w:val="18"/>
          <w:szCs w:val="18"/>
        </w:rPr>
        <w:t>FPT</w:t>
      </w:r>
      <w:proofErr w:type="spellEnd"/>
      <w:r w:rsidRPr="008F3810">
        <w:rPr>
          <w:rFonts w:eastAsia="宋体" w:cs="Arial"/>
          <w:sz w:val="18"/>
          <w:szCs w:val="18"/>
        </w:rPr>
        <w:t xml:space="preserve"> (×2</w:t>
      </w:r>
      <w:r w:rsidRPr="008F3810">
        <w:rPr>
          <w:rFonts w:eastAsia="宋体" w:cs="Arial"/>
          <w:sz w:val="18"/>
          <w:szCs w:val="18"/>
        </w:rPr>
        <w:t>0</w:t>
      </w:r>
      <w:r w:rsidRPr="008F3810">
        <w:rPr>
          <w:rFonts w:eastAsia="宋体" w:cs="Arial"/>
          <w:sz w:val="18"/>
          <w:szCs w:val="18"/>
        </w:rPr>
        <w:t xml:space="preserve">0). </w:t>
      </w:r>
      <w:r w:rsidRPr="008F3810">
        <w:rPr>
          <w:rFonts w:cs="Arial"/>
          <w:sz w:val="18"/>
          <w:szCs w:val="18"/>
        </w:rPr>
        <w:t>*p &lt; 0.05</w:t>
      </w:r>
    </w:p>
    <w:p w:rsidR="008F3810" w:rsidRPr="008F3810" w:rsidRDefault="008F3810" w:rsidP="008F3810">
      <w:pPr>
        <w:spacing w:line="240" w:lineRule="auto"/>
        <w:rPr>
          <w:rFonts w:eastAsia="宋体" w:cs="Arial"/>
          <w:szCs w:val="20"/>
        </w:rPr>
      </w:pPr>
    </w:p>
    <w:p w:rsidR="008F3810" w:rsidRPr="00A22AAC" w:rsidRDefault="008F3810" w:rsidP="008F3810">
      <w:pPr>
        <w:spacing w:line="240" w:lineRule="auto"/>
        <w:rPr>
          <w:rFonts w:cs="Arial"/>
        </w:rPr>
      </w:pPr>
    </w:p>
    <w:p w:rsidR="008F3810" w:rsidRPr="008F3810" w:rsidRDefault="008F3810" w:rsidP="008F3810">
      <w:pPr>
        <w:rPr>
          <w:rFonts w:ascii="Times New Roman" w:hAnsi="Times New Roman" w:hint="eastAsia"/>
          <w:b/>
          <w:sz w:val="21"/>
          <w:szCs w:val="21"/>
          <w:lang w:eastAsia="zh-CN"/>
        </w:rPr>
      </w:pPr>
    </w:p>
    <w:p w:rsidR="008F3810" w:rsidRPr="008F3810" w:rsidRDefault="008F3810" w:rsidP="008F3810">
      <w:pPr>
        <w:spacing w:line="240" w:lineRule="auto"/>
        <w:rPr>
          <w:rFonts w:eastAsia="宋体" w:cs="Arial"/>
          <w:szCs w:val="20"/>
        </w:rPr>
      </w:pPr>
      <w:r>
        <w:rPr>
          <w:rFonts w:ascii="Times New Roman" w:hAnsi="Times New Roman"/>
          <w:b/>
          <w:color w:val="BF5A14"/>
          <w:sz w:val="18"/>
          <w:szCs w:val="18"/>
        </w:rPr>
        <w:lastRenderedPageBreak/>
        <w:t>Recent Publications</w:t>
      </w:r>
    </w:p>
    <w:p w:rsidR="008F3810" w:rsidRDefault="008F3810" w:rsidP="008F3810">
      <w:pPr>
        <w:pStyle w:val="a6"/>
        <w:widowControl w:val="0"/>
        <w:numPr>
          <w:ilvl w:val="0"/>
          <w:numId w:val="3"/>
        </w:numPr>
        <w:spacing w:line="276" w:lineRule="auto"/>
        <w:ind w:firstLineChars="0"/>
        <w:rPr>
          <w:rFonts w:ascii="Times New Roman" w:hAnsi="Times New Roman"/>
          <w:sz w:val="18"/>
          <w:szCs w:val="18"/>
        </w:rPr>
      </w:pPr>
      <w:r w:rsidRPr="008F3810">
        <w:rPr>
          <w:rFonts w:ascii="Times New Roman" w:hAnsi="Times New Roman"/>
          <w:sz w:val="18"/>
          <w:szCs w:val="18"/>
        </w:rPr>
        <w:t>Koh, W. J., Abu-</w:t>
      </w:r>
      <w:proofErr w:type="spellStart"/>
      <w:r w:rsidRPr="008F3810">
        <w:rPr>
          <w:rFonts w:ascii="Times New Roman" w:hAnsi="Times New Roman"/>
          <w:sz w:val="18"/>
          <w:szCs w:val="18"/>
        </w:rPr>
        <w:t>Rustum</w:t>
      </w:r>
      <w:proofErr w:type="spellEnd"/>
      <w:r w:rsidRPr="008F3810">
        <w:rPr>
          <w:rFonts w:ascii="Times New Roman" w:hAnsi="Times New Roman"/>
          <w:sz w:val="18"/>
          <w:szCs w:val="18"/>
        </w:rPr>
        <w:t>, N. R., Bean, S.,</w:t>
      </w:r>
      <w:r>
        <w:rPr>
          <w:rFonts w:ascii="Times New Roman" w:hAnsi="Times New Roman"/>
          <w:sz w:val="18"/>
          <w:szCs w:val="18"/>
        </w:rPr>
        <w:t xml:space="preserve"> et al.</w:t>
      </w:r>
      <w:r w:rsidRPr="008F3810">
        <w:rPr>
          <w:rFonts w:ascii="Times New Roman" w:hAnsi="Times New Roman"/>
          <w:sz w:val="18"/>
          <w:szCs w:val="18"/>
        </w:rPr>
        <w:t xml:space="preserve"> (2018). Uterine Neoplasms, Version 1.2018, </w:t>
      </w:r>
      <w:proofErr w:type="spellStart"/>
      <w:r w:rsidRPr="008F3810">
        <w:rPr>
          <w:rFonts w:ascii="Times New Roman" w:hAnsi="Times New Roman"/>
          <w:sz w:val="18"/>
          <w:szCs w:val="18"/>
        </w:rPr>
        <w:t>NCCN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 Clinical Practice Guidelines in Oncology. J Natl </w:t>
      </w:r>
      <w:proofErr w:type="spellStart"/>
      <w:r w:rsidRPr="008F3810">
        <w:rPr>
          <w:rFonts w:ascii="Times New Roman" w:hAnsi="Times New Roman"/>
          <w:sz w:val="18"/>
          <w:szCs w:val="18"/>
        </w:rPr>
        <w:t>Compr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8F3810">
        <w:rPr>
          <w:rFonts w:ascii="Times New Roman" w:hAnsi="Times New Roman"/>
          <w:sz w:val="18"/>
          <w:szCs w:val="18"/>
        </w:rPr>
        <w:t>Canc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8F3810">
        <w:rPr>
          <w:rFonts w:ascii="Times New Roman" w:hAnsi="Times New Roman"/>
          <w:sz w:val="18"/>
          <w:szCs w:val="18"/>
        </w:rPr>
        <w:t>Netw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, 16(2), 170-199. </w:t>
      </w:r>
    </w:p>
    <w:p w:rsidR="008F3810" w:rsidRPr="00CF5E26" w:rsidRDefault="008F3810" w:rsidP="008F3810">
      <w:pPr>
        <w:widowControl w:val="0"/>
        <w:numPr>
          <w:ilvl w:val="0"/>
          <w:numId w:val="3"/>
        </w:numPr>
        <w:spacing w:line="276" w:lineRule="auto"/>
        <w:rPr>
          <w:rFonts w:ascii="Times New Roman" w:hAnsi="Times New Roman"/>
          <w:sz w:val="18"/>
          <w:szCs w:val="18"/>
        </w:rPr>
      </w:pPr>
      <w:proofErr w:type="spellStart"/>
      <w:r w:rsidRPr="00CF5E26">
        <w:rPr>
          <w:rFonts w:ascii="Times New Roman" w:hAnsi="Times New Roman"/>
          <w:sz w:val="18"/>
          <w:szCs w:val="18"/>
        </w:rPr>
        <w:t>Baek</w:t>
      </w:r>
      <w:proofErr w:type="spellEnd"/>
      <w:r w:rsidRPr="00CF5E26">
        <w:rPr>
          <w:rFonts w:ascii="Times New Roman" w:hAnsi="Times New Roman"/>
          <w:sz w:val="18"/>
          <w:szCs w:val="18"/>
        </w:rPr>
        <w:t>, J. S., Lee, W. H., Kang, W. D.,</w:t>
      </w:r>
      <w:r>
        <w:rPr>
          <w:rFonts w:ascii="Times New Roman" w:hAnsi="Times New Roman"/>
          <w:sz w:val="18"/>
          <w:szCs w:val="18"/>
        </w:rPr>
        <w:t xml:space="preserve"> et al</w:t>
      </w:r>
      <w:r w:rsidRPr="00CF5E26">
        <w:rPr>
          <w:rFonts w:ascii="Times New Roman" w:hAnsi="Times New Roman"/>
          <w:sz w:val="18"/>
          <w:szCs w:val="18"/>
        </w:rPr>
        <w:t xml:space="preserve">. (2016). Fertility-preserving treatment in complex atypical hyperplasia and early endometrial cancer in young women with oral progestin: Is it effective? </w:t>
      </w:r>
      <w:proofErr w:type="spellStart"/>
      <w:r w:rsidRPr="00CF5E26">
        <w:rPr>
          <w:rFonts w:ascii="Times New Roman" w:hAnsi="Times New Roman"/>
          <w:sz w:val="18"/>
          <w:szCs w:val="18"/>
        </w:rPr>
        <w:t>Obstet</w:t>
      </w:r>
      <w:proofErr w:type="spellEnd"/>
      <w:r w:rsidRPr="00CF5E26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CF5E26">
        <w:rPr>
          <w:rFonts w:ascii="Times New Roman" w:hAnsi="Times New Roman"/>
          <w:sz w:val="18"/>
          <w:szCs w:val="18"/>
        </w:rPr>
        <w:t>Gynecol</w:t>
      </w:r>
      <w:proofErr w:type="spellEnd"/>
      <w:r w:rsidRPr="00CF5E26">
        <w:rPr>
          <w:rFonts w:ascii="Times New Roman" w:hAnsi="Times New Roman"/>
          <w:sz w:val="18"/>
          <w:szCs w:val="18"/>
        </w:rPr>
        <w:t xml:space="preserve"> Sci, 59(1), 24-31.</w:t>
      </w:r>
    </w:p>
    <w:p w:rsidR="008F3810" w:rsidRPr="00CF5E26" w:rsidRDefault="008F3810" w:rsidP="008F3810">
      <w:pPr>
        <w:widowControl w:val="0"/>
        <w:numPr>
          <w:ilvl w:val="0"/>
          <w:numId w:val="3"/>
        </w:numPr>
        <w:spacing w:line="276" w:lineRule="auto"/>
        <w:rPr>
          <w:rFonts w:ascii="Times New Roman" w:hAnsi="Times New Roman"/>
          <w:sz w:val="18"/>
          <w:szCs w:val="18"/>
        </w:rPr>
      </w:pPr>
      <w:r w:rsidRPr="00CF5E26">
        <w:rPr>
          <w:rFonts w:ascii="Times New Roman" w:hAnsi="Times New Roman"/>
          <w:sz w:val="18"/>
          <w:szCs w:val="18"/>
        </w:rPr>
        <w:t xml:space="preserve">Sanderson, P. A., Critchley, H. O., Williams, A. R., </w:t>
      </w:r>
      <w:r>
        <w:rPr>
          <w:rFonts w:ascii="Times New Roman" w:hAnsi="Times New Roman"/>
          <w:sz w:val="18"/>
          <w:szCs w:val="18"/>
        </w:rPr>
        <w:t>et al.</w:t>
      </w:r>
      <w:r w:rsidRPr="00CF5E26">
        <w:rPr>
          <w:rFonts w:ascii="Times New Roman" w:hAnsi="Times New Roman"/>
          <w:sz w:val="18"/>
          <w:szCs w:val="18"/>
        </w:rPr>
        <w:t xml:space="preserve"> (2017). New concepts for an old problem: the diagnosis of endometrial hyperplasia. Hum </w:t>
      </w:r>
      <w:proofErr w:type="spellStart"/>
      <w:r w:rsidRPr="00CF5E26">
        <w:rPr>
          <w:rFonts w:ascii="Times New Roman" w:hAnsi="Times New Roman"/>
          <w:sz w:val="18"/>
          <w:szCs w:val="18"/>
        </w:rPr>
        <w:t>Reprod</w:t>
      </w:r>
      <w:proofErr w:type="spellEnd"/>
      <w:r w:rsidRPr="00CF5E26">
        <w:rPr>
          <w:rFonts w:ascii="Times New Roman" w:hAnsi="Times New Roman"/>
          <w:sz w:val="18"/>
          <w:szCs w:val="18"/>
        </w:rPr>
        <w:t xml:space="preserve"> Update, 23(2), 232-254. </w:t>
      </w:r>
    </w:p>
    <w:p w:rsidR="008F3810" w:rsidRDefault="008F3810" w:rsidP="008F3810">
      <w:pPr>
        <w:pStyle w:val="a6"/>
        <w:widowControl w:val="0"/>
        <w:numPr>
          <w:ilvl w:val="0"/>
          <w:numId w:val="3"/>
        </w:numPr>
        <w:spacing w:line="276" w:lineRule="auto"/>
        <w:ind w:firstLineChars="0"/>
        <w:rPr>
          <w:rFonts w:ascii="Times New Roman" w:hAnsi="Times New Roman"/>
          <w:sz w:val="18"/>
          <w:szCs w:val="18"/>
        </w:rPr>
      </w:pPr>
      <w:r w:rsidRPr="00CF5E26">
        <w:rPr>
          <w:rFonts w:ascii="Times New Roman" w:hAnsi="Times New Roman"/>
          <w:sz w:val="18"/>
          <w:szCs w:val="18"/>
        </w:rPr>
        <w:t xml:space="preserve">Djordjevic, B., Hennessy, B. T., Li, J., </w:t>
      </w:r>
      <w:r>
        <w:rPr>
          <w:rFonts w:ascii="Times New Roman" w:hAnsi="Times New Roman"/>
          <w:sz w:val="18"/>
          <w:szCs w:val="18"/>
        </w:rPr>
        <w:t>et al</w:t>
      </w:r>
      <w:r w:rsidRPr="00CF5E26">
        <w:rPr>
          <w:rFonts w:ascii="Times New Roman" w:hAnsi="Times New Roman"/>
          <w:sz w:val="18"/>
          <w:szCs w:val="18"/>
        </w:rPr>
        <w:t xml:space="preserve">. (2012). Clinical assessment of </w:t>
      </w:r>
      <w:proofErr w:type="spellStart"/>
      <w:r w:rsidRPr="00CF5E26">
        <w:rPr>
          <w:rFonts w:ascii="Times New Roman" w:hAnsi="Times New Roman"/>
          <w:sz w:val="18"/>
          <w:szCs w:val="18"/>
        </w:rPr>
        <w:t>PTEN</w:t>
      </w:r>
      <w:proofErr w:type="spellEnd"/>
      <w:r w:rsidRPr="00CF5E26">
        <w:rPr>
          <w:rFonts w:ascii="Times New Roman" w:hAnsi="Times New Roman"/>
          <w:sz w:val="18"/>
          <w:szCs w:val="18"/>
        </w:rPr>
        <w:t xml:space="preserve"> loss in endometrial carcinoma: immunohistochemistry outperforms gene sequencing. Mod </w:t>
      </w:r>
      <w:proofErr w:type="spellStart"/>
      <w:r w:rsidRPr="00CF5E26">
        <w:rPr>
          <w:rFonts w:ascii="Times New Roman" w:hAnsi="Times New Roman"/>
          <w:sz w:val="18"/>
          <w:szCs w:val="18"/>
        </w:rPr>
        <w:t>Pathol</w:t>
      </w:r>
      <w:proofErr w:type="spellEnd"/>
      <w:r w:rsidRPr="00CF5E26">
        <w:rPr>
          <w:rFonts w:ascii="Times New Roman" w:hAnsi="Times New Roman"/>
          <w:sz w:val="18"/>
          <w:szCs w:val="18"/>
        </w:rPr>
        <w:t>, 25(5), 699-708.</w:t>
      </w:r>
    </w:p>
    <w:p w:rsidR="008F3810" w:rsidRDefault="008F3810" w:rsidP="008F3810">
      <w:pPr>
        <w:pStyle w:val="a6"/>
        <w:widowControl w:val="0"/>
        <w:numPr>
          <w:ilvl w:val="0"/>
          <w:numId w:val="3"/>
        </w:numPr>
        <w:spacing w:line="276" w:lineRule="auto"/>
        <w:ind w:firstLineChars="0"/>
        <w:rPr>
          <w:rFonts w:ascii="Times New Roman" w:hAnsi="Times New Roman"/>
          <w:sz w:val="18"/>
          <w:szCs w:val="18"/>
        </w:rPr>
      </w:pPr>
      <w:r w:rsidRPr="00CF5E26">
        <w:rPr>
          <w:rFonts w:ascii="Times New Roman" w:hAnsi="Times New Roman"/>
          <w:sz w:val="18"/>
          <w:szCs w:val="18"/>
        </w:rPr>
        <w:t xml:space="preserve">Mao, T. L., </w:t>
      </w:r>
      <w:proofErr w:type="spellStart"/>
      <w:r w:rsidRPr="00CF5E26">
        <w:rPr>
          <w:rFonts w:ascii="Times New Roman" w:hAnsi="Times New Roman"/>
          <w:sz w:val="18"/>
          <w:szCs w:val="18"/>
        </w:rPr>
        <w:t>Ardighieri</w:t>
      </w:r>
      <w:proofErr w:type="spellEnd"/>
      <w:r w:rsidRPr="00CF5E26">
        <w:rPr>
          <w:rFonts w:ascii="Times New Roman" w:hAnsi="Times New Roman"/>
          <w:sz w:val="18"/>
          <w:szCs w:val="18"/>
        </w:rPr>
        <w:t xml:space="preserve">, L., </w:t>
      </w:r>
      <w:proofErr w:type="spellStart"/>
      <w:r w:rsidRPr="00CF5E26">
        <w:rPr>
          <w:rFonts w:ascii="Times New Roman" w:hAnsi="Times New Roman"/>
          <w:sz w:val="18"/>
          <w:szCs w:val="18"/>
        </w:rPr>
        <w:t>Ayhan</w:t>
      </w:r>
      <w:proofErr w:type="spellEnd"/>
      <w:r w:rsidRPr="00CF5E26">
        <w:rPr>
          <w:rFonts w:ascii="Times New Roman" w:hAnsi="Times New Roman"/>
          <w:sz w:val="18"/>
          <w:szCs w:val="18"/>
        </w:rPr>
        <w:t>, A.,</w:t>
      </w:r>
      <w:r>
        <w:rPr>
          <w:rFonts w:ascii="Times New Roman" w:hAnsi="Times New Roman"/>
          <w:sz w:val="18"/>
          <w:szCs w:val="18"/>
        </w:rPr>
        <w:t xml:space="preserve"> et al</w:t>
      </w:r>
      <w:r w:rsidRPr="00CF5E26">
        <w:rPr>
          <w:rFonts w:ascii="Times New Roman" w:hAnsi="Times New Roman"/>
          <w:sz w:val="18"/>
          <w:szCs w:val="18"/>
        </w:rPr>
        <w:t xml:space="preserve">. (2013). Loss of </w:t>
      </w:r>
      <w:proofErr w:type="spellStart"/>
      <w:r w:rsidRPr="00CF5E26">
        <w:rPr>
          <w:rFonts w:ascii="Times New Roman" w:hAnsi="Times New Roman"/>
          <w:sz w:val="18"/>
          <w:szCs w:val="18"/>
        </w:rPr>
        <w:t>ARID1A</w:t>
      </w:r>
      <w:proofErr w:type="spellEnd"/>
      <w:r w:rsidRPr="00CF5E26">
        <w:rPr>
          <w:rFonts w:ascii="Times New Roman" w:hAnsi="Times New Roman"/>
          <w:sz w:val="18"/>
          <w:szCs w:val="18"/>
        </w:rPr>
        <w:t xml:space="preserve"> expression correlates with stages of tumor progression in uterine endometrioid carcinoma. Am J Surg </w:t>
      </w:r>
      <w:proofErr w:type="spellStart"/>
      <w:r w:rsidRPr="00CF5E26">
        <w:rPr>
          <w:rFonts w:ascii="Times New Roman" w:hAnsi="Times New Roman"/>
          <w:sz w:val="18"/>
          <w:szCs w:val="18"/>
        </w:rPr>
        <w:t>Pathol</w:t>
      </w:r>
      <w:proofErr w:type="spellEnd"/>
      <w:r w:rsidRPr="00CF5E26">
        <w:rPr>
          <w:rFonts w:ascii="Times New Roman" w:hAnsi="Times New Roman"/>
          <w:sz w:val="18"/>
          <w:szCs w:val="18"/>
        </w:rPr>
        <w:t>, 37(9), 1342-1348.</w:t>
      </w:r>
    </w:p>
    <w:p w:rsidR="008F3810" w:rsidRPr="00CF5E26" w:rsidRDefault="008F3810" w:rsidP="008F3810">
      <w:pPr>
        <w:widowControl w:val="0"/>
        <w:numPr>
          <w:ilvl w:val="0"/>
          <w:numId w:val="3"/>
        </w:numPr>
        <w:spacing w:line="276" w:lineRule="auto"/>
        <w:rPr>
          <w:rFonts w:ascii="Times New Roman" w:hAnsi="Times New Roman"/>
          <w:sz w:val="18"/>
          <w:szCs w:val="18"/>
        </w:rPr>
      </w:pPr>
      <w:r w:rsidRPr="00CF5E26">
        <w:rPr>
          <w:rFonts w:ascii="Times New Roman" w:hAnsi="Times New Roman"/>
          <w:sz w:val="18"/>
          <w:szCs w:val="18"/>
        </w:rPr>
        <w:t xml:space="preserve">Scholten, A. N., </w:t>
      </w:r>
      <w:proofErr w:type="spellStart"/>
      <w:r w:rsidRPr="00CF5E26">
        <w:rPr>
          <w:rFonts w:ascii="Times New Roman" w:hAnsi="Times New Roman"/>
          <w:sz w:val="18"/>
          <w:szCs w:val="18"/>
        </w:rPr>
        <w:t>Creutzberg</w:t>
      </w:r>
      <w:proofErr w:type="spellEnd"/>
      <w:r w:rsidRPr="00CF5E26">
        <w:rPr>
          <w:rFonts w:ascii="Times New Roman" w:hAnsi="Times New Roman"/>
          <w:sz w:val="18"/>
          <w:szCs w:val="18"/>
        </w:rPr>
        <w:t xml:space="preserve">, C. L., van den </w:t>
      </w:r>
      <w:proofErr w:type="spellStart"/>
      <w:r w:rsidRPr="00CF5E26">
        <w:rPr>
          <w:rFonts w:ascii="Times New Roman" w:hAnsi="Times New Roman"/>
          <w:sz w:val="18"/>
          <w:szCs w:val="18"/>
        </w:rPr>
        <w:t>Broek</w:t>
      </w:r>
      <w:proofErr w:type="spellEnd"/>
      <w:r w:rsidRPr="00CF5E26">
        <w:rPr>
          <w:rFonts w:ascii="Times New Roman" w:hAnsi="Times New Roman"/>
          <w:sz w:val="18"/>
          <w:szCs w:val="18"/>
        </w:rPr>
        <w:t>, L.</w:t>
      </w:r>
      <w:r>
        <w:rPr>
          <w:rFonts w:ascii="Times New Roman" w:hAnsi="Times New Roman"/>
          <w:sz w:val="18"/>
          <w:szCs w:val="18"/>
        </w:rPr>
        <w:t xml:space="preserve"> et al</w:t>
      </w:r>
      <w:r w:rsidRPr="00CF5E26">
        <w:rPr>
          <w:rFonts w:ascii="Times New Roman" w:hAnsi="Times New Roman"/>
          <w:sz w:val="18"/>
          <w:szCs w:val="18"/>
        </w:rPr>
        <w:t xml:space="preserve">. (2003). Nuclear beta-catenin is a molecular feature of type I endometrial carcinoma. J </w:t>
      </w:r>
      <w:proofErr w:type="spellStart"/>
      <w:r w:rsidRPr="00CF5E26">
        <w:rPr>
          <w:rFonts w:ascii="Times New Roman" w:hAnsi="Times New Roman"/>
          <w:sz w:val="18"/>
          <w:szCs w:val="18"/>
        </w:rPr>
        <w:t>Pathol</w:t>
      </w:r>
      <w:proofErr w:type="spellEnd"/>
      <w:r w:rsidRPr="00CF5E26">
        <w:rPr>
          <w:rFonts w:ascii="Times New Roman" w:hAnsi="Times New Roman"/>
          <w:sz w:val="18"/>
          <w:szCs w:val="18"/>
        </w:rPr>
        <w:t>, 201(3), 460-465.</w:t>
      </w:r>
    </w:p>
    <w:p w:rsidR="008F3810" w:rsidRDefault="008F3810" w:rsidP="008F3810">
      <w:pPr>
        <w:widowControl w:val="0"/>
        <w:spacing w:line="276" w:lineRule="auto"/>
        <w:rPr>
          <w:rFonts w:ascii="Times New Roman" w:hAnsi="Times New Roman"/>
          <w:b/>
          <w:color w:val="BF5A14"/>
          <w:sz w:val="18"/>
          <w:szCs w:val="18"/>
        </w:rPr>
      </w:pPr>
    </w:p>
    <w:p w:rsidR="008F3810" w:rsidRDefault="008F3810" w:rsidP="008F3810">
      <w:pPr>
        <w:widowControl w:val="0"/>
        <w:spacing w:line="276" w:lineRule="auto"/>
        <w:rPr>
          <w:rFonts w:ascii="Times New Roman" w:hAnsi="Times New Roman"/>
          <w:b/>
          <w:color w:val="BF5A14"/>
          <w:sz w:val="18"/>
          <w:szCs w:val="18"/>
        </w:rPr>
      </w:pPr>
      <w:r>
        <w:rPr>
          <w:rFonts w:ascii="Times New Roman" w:hAnsi="Times New Roman"/>
          <w:b/>
          <w:color w:val="BF5A14"/>
          <w:sz w:val="18"/>
          <w:szCs w:val="18"/>
        </w:rPr>
        <w:t>Biography</w:t>
      </w:r>
    </w:p>
    <w:p w:rsidR="008F3810" w:rsidRDefault="008F3810" w:rsidP="008F3810">
      <w:pPr>
        <w:spacing w:line="240" w:lineRule="auto"/>
        <w:ind w:right="232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Ting wen </w:t>
      </w:r>
      <w:proofErr w:type="spellStart"/>
      <w:r>
        <w:rPr>
          <w:rFonts w:ascii="Times New Roman" w:hAnsi="Times New Roman"/>
          <w:sz w:val="18"/>
          <w:szCs w:val="18"/>
        </w:rPr>
        <w:t>yi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r w:rsidR="0066610A">
        <w:rPr>
          <w:rFonts w:ascii="Times New Roman" w:hAnsi="Times New Roman"/>
          <w:sz w:val="18"/>
          <w:szCs w:val="18"/>
        </w:rPr>
        <w:t xml:space="preserve">is a </w:t>
      </w:r>
      <w:r w:rsidR="0066610A" w:rsidRPr="0066610A">
        <w:rPr>
          <w:rFonts w:ascii="Times New Roman" w:hAnsi="Times New Roman"/>
          <w:sz w:val="18"/>
          <w:szCs w:val="18"/>
        </w:rPr>
        <w:t>doctoral student</w:t>
      </w:r>
      <w:r w:rsidR="0066610A">
        <w:rPr>
          <w:rFonts w:ascii="Times New Roman" w:hAnsi="Times New Roman"/>
          <w:sz w:val="18"/>
          <w:szCs w:val="18"/>
        </w:rPr>
        <w:t xml:space="preserve"> in S</w:t>
      </w:r>
      <w:r w:rsidR="0066610A">
        <w:rPr>
          <w:rFonts w:ascii="Times New Roman" w:hAnsi="Times New Roman"/>
          <w:sz w:val="18"/>
          <w:szCs w:val="18"/>
          <w:lang w:eastAsia="zh-CN"/>
        </w:rPr>
        <w:t xml:space="preserve">ichuan University, China. </w:t>
      </w:r>
      <w:r w:rsidR="0066610A" w:rsidRPr="0066610A">
        <w:rPr>
          <w:rFonts w:ascii="Times New Roman" w:hAnsi="Times New Roman"/>
          <w:sz w:val="18"/>
          <w:szCs w:val="18"/>
        </w:rPr>
        <w:t xml:space="preserve">She is mainly devoted to the </w:t>
      </w:r>
      <w:r w:rsidR="0066610A">
        <w:rPr>
          <w:rFonts w:ascii="Times New Roman" w:hAnsi="Times New Roman"/>
          <w:sz w:val="18"/>
          <w:szCs w:val="18"/>
        </w:rPr>
        <w:t>research</w:t>
      </w:r>
      <w:r w:rsidR="0066610A" w:rsidRPr="0066610A">
        <w:rPr>
          <w:rFonts w:ascii="Times New Roman" w:hAnsi="Times New Roman"/>
          <w:sz w:val="18"/>
          <w:szCs w:val="18"/>
        </w:rPr>
        <w:t xml:space="preserve"> of</w:t>
      </w:r>
      <w:r w:rsidR="0066610A">
        <w:rPr>
          <w:rFonts w:ascii="Times New Roman" w:hAnsi="Times New Roman"/>
          <w:sz w:val="18"/>
          <w:szCs w:val="18"/>
        </w:rPr>
        <w:t xml:space="preserve"> malignancy change of endometrial cancer after fertility-preserving treatment. Her research is beginning to bear fruit after years of experiments. </w:t>
      </w:r>
      <w:r w:rsidR="00930712">
        <w:rPr>
          <w:rFonts w:ascii="Times New Roman" w:hAnsi="Times New Roman"/>
          <w:sz w:val="18"/>
          <w:szCs w:val="18"/>
        </w:rPr>
        <w:t>She</w:t>
      </w:r>
      <w:r w:rsidR="00930712" w:rsidRPr="00930712">
        <w:rPr>
          <w:rFonts w:ascii="Times New Roman" w:hAnsi="Times New Roman"/>
          <w:sz w:val="18"/>
          <w:szCs w:val="18"/>
        </w:rPr>
        <w:t xml:space="preserve"> has her expertise in </w:t>
      </w:r>
      <w:r w:rsidR="00930712">
        <w:rPr>
          <w:rFonts w:ascii="Times New Roman" w:hAnsi="Times New Roman"/>
          <w:sz w:val="18"/>
          <w:szCs w:val="18"/>
        </w:rPr>
        <w:t>gynecologic oncology</w:t>
      </w:r>
      <w:r w:rsidR="00930712" w:rsidRPr="00930712">
        <w:rPr>
          <w:rFonts w:ascii="Times New Roman" w:hAnsi="Times New Roman"/>
          <w:sz w:val="18"/>
          <w:szCs w:val="18"/>
        </w:rPr>
        <w:t xml:space="preserve"> and passion in improving </w:t>
      </w:r>
      <w:r w:rsidR="00930712">
        <w:rPr>
          <w:rFonts w:ascii="Times New Roman" w:hAnsi="Times New Roman"/>
          <w:sz w:val="18"/>
          <w:szCs w:val="18"/>
        </w:rPr>
        <w:t>women’s health.</w:t>
      </w:r>
    </w:p>
    <w:p w:rsidR="007E2454" w:rsidRPr="007E2454" w:rsidRDefault="007E2454" w:rsidP="008F3810">
      <w:pPr>
        <w:spacing w:line="240" w:lineRule="auto"/>
        <w:ind w:right="232"/>
        <w:jc w:val="both"/>
        <w:rPr>
          <w:rFonts w:ascii="Times New Roman" w:eastAsia="Tw Cen MT" w:hAnsi="Times New Roman" w:hint="eastAsia"/>
          <w:color w:val="4472C4" w:themeColor="accent1"/>
          <w:sz w:val="21"/>
          <w:szCs w:val="21"/>
          <w:lang w:eastAsia="zh-CN"/>
        </w:rPr>
      </w:pPr>
      <w:r>
        <w:rPr>
          <w:rFonts w:ascii="Times New Roman" w:hAnsi="Times New Roman"/>
          <w:color w:val="4472C4" w:themeColor="accent1"/>
          <w:sz w:val="21"/>
          <w:szCs w:val="21"/>
          <w:lang w:eastAsia="zh-CN"/>
        </w:rPr>
        <w:t>E</w:t>
      </w:r>
      <w:r w:rsidRPr="007E2454">
        <w:rPr>
          <w:rFonts w:ascii="Times New Roman" w:hAnsi="Times New Roman"/>
          <w:color w:val="4472C4" w:themeColor="accent1"/>
          <w:sz w:val="21"/>
          <w:szCs w:val="21"/>
          <w:lang w:eastAsia="zh-CN"/>
        </w:rPr>
        <w:t xml:space="preserve">-mail: </w:t>
      </w:r>
      <w:proofErr w:type="spellStart"/>
      <w:r w:rsidRPr="007E2454">
        <w:rPr>
          <w:rFonts w:ascii="Times New Roman" w:hAnsi="Times New Roman"/>
          <w:color w:val="4472C4" w:themeColor="accent1"/>
          <w:sz w:val="21"/>
          <w:szCs w:val="21"/>
          <w:lang w:eastAsia="zh-CN"/>
        </w:rPr>
        <w:t>htwy_33@163.com</w:t>
      </w:r>
      <w:bookmarkStart w:id="1" w:name="_GoBack"/>
      <w:bookmarkEnd w:id="1"/>
      <w:proofErr w:type="spellEnd"/>
    </w:p>
    <w:p w:rsidR="008F3810" w:rsidRPr="008F3810" w:rsidRDefault="008F3810" w:rsidP="008F3810">
      <w:pPr>
        <w:widowControl w:val="0"/>
        <w:spacing w:line="276" w:lineRule="auto"/>
        <w:rPr>
          <w:rFonts w:ascii="Times New Roman" w:hAnsi="Times New Roman"/>
          <w:sz w:val="18"/>
          <w:szCs w:val="18"/>
        </w:rPr>
      </w:pPr>
    </w:p>
    <w:p w:rsidR="00605F5D" w:rsidRDefault="00605F5D" w:rsidP="008F3810">
      <w:pPr>
        <w:rPr>
          <w:rFonts w:hint="eastAsia"/>
          <w:lang w:eastAsia="zh-CN"/>
        </w:rPr>
      </w:pPr>
    </w:p>
    <w:sectPr w:rsidR="00605F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AE03DA"/>
    <w:multiLevelType w:val="hybridMultilevel"/>
    <w:tmpl w:val="6DC0CA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DF0988"/>
    <w:multiLevelType w:val="hybridMultilevel"/>
    <w:tmpl w:val="6090045A"/>
    <w:lvl w:ilvl="0" w:tplc="7478AC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D823B93"/>
    <w:multiLevelType w:val="hybridMultilevel"/>
    <w:tmpl w:val="EFAAD228"/>
    <w:lvl w:ilvl="0" w:tplc="03762B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810"/>
    <w:rsid w:val="000718E0"/>
    <w:rsid w:val="00240217"/>
    <w:rsid w:val="00605F5D"/>
    <w:rsid w:val="0066610A"/>
    <w:rsid w:val="007E2454"/>
    <w:rsid w:val="008F3810"/>
    <w:rsid w:val="0093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E5236"/>
  <w15:chartTrackingRefBased/>
  <w15:docId w15:val="{B258D032-9F95-4F06-8264-A2C51ECD4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810"/>
    <w:pPr>
      <w:spacing w:line="480" w:lineRule="auto"/>
    </w:pPr>
    <w:rPr>
      <w:rFonts w:ascii="Arial" w:eastAsia="等线" w:hAnsi="Arial" w:cs="Times New Roman"/>
      <w:kern w:val="0"/>
      <w:sz w:val="20"/>
      <w:szCs w:val="24"/>
      <w:lang w:eastAsia="en-US"/>
    </w:rPr>
  </w:style>
  <w:style w:type="paragraph" w:styleId="3">
    <w:name w:val="heading 3"/>
    <w:basedOn w:val="a"/>
    <w:link w:val="30"/>
    <w:uiPriority w:val="1"/>
    <w:unhideWhenUsed/>
    <w:qFormat/>
    <w:rsid w:val="008F3810"/>
    <w:pPr>
      <w:widowControl w:val="0"/>
      <w:spacing w:line="240" w:lineRule="auto"/>
      <w:ind w:left="100"/>
      <w:outlineLvl w:val="2"/>
    </w:pPr>
    <w:rPr>
      <w:rFonts w:eastAsia="Arial" w:cs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0718E0"/>
    <w:rPr>
      <w:rFonts w:ascii="Times New Roman" w:eastAsia="宋体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8F3810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8F3810"/>
    <w:rPr>
      <w:sz w:val="18"/>
      <w:szCs w:val="18"/>
    </w:rPr>
  </w:style>
  <w:style w:type="character" w:styleId="a5">
    <w:name w:val="Hyperlink"/>
    <w:rsid w:val="008F3810"/>
    <w:rPr>
      <w:color w:val="0000FF"/>
      <w:u w:val="single"/>
    </w:rPr>
  </w:style>
  <w:style w:type="character" w:customStyle="1" w:styleId="30">
    <w:name w:val="标题 3 字符"/>
    <w:basedOn w:val="a0"/>
    <w:link w:val="3"/>
    <w:uiPriority w:val="1"/>
    <w:rsid w:val="008F3810"/>
    <w:rPr>
      <w:rFonts w:ascii="Arial" w:eastAsia="Arial" w:hAnsi="Arial" w:cs="Arial"/>
      <w:b/>
      <w:bCs/>
      <w:kern w:val="0"/>
      <w:sz w:val="20"/>
      <w:szCs w:val="20"/>
      <w:lang w:eastAsia="en-US"/>
    </w:rPr>
  </w:style>
  <w:style w:type="paragraph" w:styleId="a6">
    <w:name w:val="List Paragraph"/>
    <w:basedOn w:val="a"/>
    <w:uiPriority w:val="34"/>
    <w:qFormat/>
    <w:rsid w:val="008F381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4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668</Words>
  <Characters>3810</Characters>
  <Application>Microsoft Office Word</Application>
  <DocSecurity>0</DocSecurity>
  <Lines>31</Lines>
  <Paragraphs>8</Paragraphs>
  <ScaleCrop>false</ScaleCrop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Administer</dc:creator>
  <cp:keywords/>
  <dc:description/>
  <cp:lastModifiedBy>Administer</cp:lastModifiedBy>
  <cp:revision>2</cp:revision>
  <dcterms:created xsi:type="dcterms:W3CDTF">2019-05-04T11:56:00Z</dcterms:created>
  <dcterms:modified xsi:type="dcterms:W3CDTF">2019-05-04T12:32:00Z</dcterms:modified>
</cp:coreProperties>
</file>