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116" w:rsidRDefault="00E56457" w:rsidP="00CA57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HYBRID MR/CT BASED </w:t>
      </w:r>
      <w:r w:rsidR="00B213A0">
        <w:rPr>
          <w:rFonts w:ascii="Times New Roman" w:hAnsi="Times New Roman" w:cs="Times New Roman"/>
          <w:b/>
          <w:sz w:val="24"/>
          <w:szCs w:val="24"/>
        </w:rPr>
        <w:t>ADAPTIVE</w:t>
      </w:r>
      <w:r>
        <w:rPr>
          <w:rFonts w:ascii="Times New Roman" w:hAnsi="Times New Roman" w:cs="Times New Roman"/>
          <w:b/>
          <w:sz w:val="24"/>
          <w:szCs w:val="24"/>
        </w:rPr>
        <w:t xml:space="preserve"> INTRACAVITARY</w:t>
      </w:r>
      <w:r w:rsidR="00CA57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A0">
        <w:rPr>
          <w:rFonts w:ascii="Times New Roman" w:hAnsi="Times New Roman" w:cs="Times New Roman"/>
          <w:b/>
          <w:sz w:val="24"/>
          <w:szCs w:val="24"/>
        </w:rPr>
        <w:t>BRACHYTHERAPY IN THE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A0">
        <w:rPr>
          <w:rFonts w:ascii="Times New Roman" w:hAnsi="Times New Roman" w:cs="Times New Roman"/>
          <w:b/>
          <w:sz w:val="24"/>
          <w:szCs w:val="24"/>
        </w:rPr>
        <w:t xml:space="preserve">TREATMENT OF </w:t>
      </w:r>
      <w:r>
        <w:rPr>
          <w:rFonts w:ascii="Times New Roman" w:hAnsi="Times New Roman" w:cs="Times New Roman"/>
          <w:b/>
          <w:sz w:val="24"/>
          <w:szCs w:val="24"/>
        </w:rPr>
        <w:t>CERVICAL CANCERS</w:t>
      </w:r>
      <w:r w:rsidR="00CA57C5">
        <w:rPr>
          <w:rFonts w:ascii="Times New Roman" w:hAnsi="Times New Roman" w:cs="Times New Roman"/>
          <w:b/>
          <w:sz w:val="24"/>
          <w:szCs w:val="24"/>
        </w:rPr>
        <w:t xml:space="preserve"> – A SINGLE INSTITUTION SERIES FROM SOUTH INDIA</w:t>
      </w:r>
    </w:p>
    <w:p w:rsidR="00CA57C5" w:rsidRDefault="00CA57C5" w:rsidP="003171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BACKGROUND:</w:t>
      </w:r>
    </w:p>
    <w:p w:rsidR="00CA57C5" w:rsidRDefault="00CA57C5" w:rsidP="003171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MRI is the gold standard for target volume delineation and organ at risk delineation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intracavitary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brachytherapy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carcinoma cervix. However, its high cost and non availability precludes its use in several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developing countries.</w:t>
      </w:r>
    </w:p>
    <w:p w:rsidR="00E56457" w:rsidRDefault="00E56457" w:rsidP="003171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AIM:</w:t>
      </w:r>
    </w:p>
    <w:p w:rsidR="00E56457" w:rsidRDefault="00E56457" w:rsidP="003171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Many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use MRI based planning for the first fraction followed by CT based planning for subsequent fractions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intracavitary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brachytherapy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In this study, we report our experience with hybrid MRI CT based planning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intracavitary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brachytherapy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cervical cancers.</w:t>
      </w:r>
    </w:p>
    <w:p w:rsidR="00E56457" w:rsidRDefault="00E56457" w:rsidP="003171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6457">
        <w:rPr>
          <w:rFonts w:ascii="Times New Roman" w:hAnsi="Times New Roman" w:cs="Times New Roman"/>
          <w:b/>
          <w:sz w:val="24"/>
          <w:szCs w:val="24"/>
        </w:rPr>
        <w:t>MATERIALS AND METHODS:</w:t>
      </w:r>
    </w:p>
    <w:p w:rsidR="00E56457" w:rsidRDefault="00E56457" w:rsidP="003171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3171A0">
        <w:rPr>
          <w:rFonts w:ascii="Times New Roman" w:hAnsi="Times New Roman" w:cs="Times New Roman"/>
          <w:sz w:val="24"/>
          <w:szCs w:val="24"/>
        </w:rPr>
        <w:t xml:space="preserve">Between November 2016 to March 2018, 55 </w:t>
      </w:r>
      <w:r>
        <w:rPr>
          <w:rFonts w:ascii="Times New Roman" w:hAnsi="Times New Roman" w:cs="Times New Roman"/>
          <w:sz w:val="24"/>
          <w:szCs w:val="24"/>
        </w:rPr>
        <w:t>cervical cancer patients were taken up for hybrid MRI CT based planning f</w:t>
      </w:r>
      <w:r w:rsidR="005706AD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="005706AD">
        <w:rPr>
          <w:rFonts w:ascii="Times New Roman" w:hAnsi="Times New Roman" w:cs="Times New Roman"/>
          <w:sz w:val="24"/>
          <w:szCs w:val="24"/>
        </w:rPr>
        <w:t>intracavitary</w:t>
      </w:r>
      <w:proofErr w:type="spellEnd"/>
      <w:r w:rsidR="005706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6AD">
        <w:rPr>
          <w:rFonts w:ascii="Times New Roman" w:hAnsi="Times New Roman" w:cs="Times New Roman"/>
          <w:sz w:val="24"/>
          <w:szCs w:val="24"/>
        </w:rPr>
        <w:t>brachytherapy</w:t>
      </w:r>
      <w:proofErr w:type="spellEnd"/>
      <w:r w:rsidR="005706AD">
        <w:rPr>
          <w:rFonts w:ascii="Times New Roman" w:hAnsi="Times New Roman" w:cs="Times New Roman"/>
          <w:sz w:val="24"/>
          <w:szCs w:val="24"/>
        </w:rPr>
        <w:t xml:space="preserve"> after an external beam radiotherapy dose of 50Gy. MRI was done for the first fraction followed by CT for subsequent fractions. Gross </w:t>
      </w:r>
      <w:proofErr w:type="spellStart"/>
      <w:r w:rsidR="005706AD">
        <w:rPr>
          <w:rFonts w:ascii="Times New Roman" w:hAnsi="Times New Roman" w:cs="Times New Roman"/>
          <w:sz w:val="24"/>
          <w:szCs w:val="24"/>
        </w:rPr>
        <w:t>tumor</w:t>
      </w:r>
      <w:proofErr w:type="spellEnd"/>
      <w:r w:rsidR="005706AD">
        <w:rPr>
          <w:rFonts w:ascii="Times New Roman" w:hAnsi="Times New Roman" w:cs="Times New Roman"/>
          <w:sz w:val="24"/>
          <w:szCs w:val="24"/>
        </w:rPr>
        <w:t xml:space="preserve"> volume, High risk clinical target volume</w:t>
      </w:r>
      <w:r w:rsidR="003171A0">
        <w:rPr>
          <w:rFonts w:ascii="Times New Roman" w:hAnsi="Times New Roman" w:cs="Times New Roman"/>
          <w:sz w:val="24"/>
          <w:szCs w:val="24"/>
        </w:rPr>
        <w:t xml:space="preserve"> </w:t>
      </w:r>
      <w:r w:rsidR="00B213A0">
        <w:rPr>
          <w:rFonts w:ascii="Times New Roman" w:hAnsi="Times New Roman" w:cs="Times New Roman"/>
          <w:sz w:val="24"/>
          <w:szCs w:val="24"/>
        </w:rPr>
        <w:t>(HRCTV)</w:t>
      </w:r>
      <w:r w:rsidR="005706AD">
        <w:rPr>
          <w:rFonts w:ascii="Times New Roman" w:hAnsi="Times New Roman" w:cs="Times New Roman"/>
          <w:sz w:val="24"/>
          <w:szCs w:val="24"/>
        </w:rPr>
        <w:t xml:space="preserve">, Intermediate risk Clinical target </w:t>
      </w:r>
      <w:proofErr w:type="gramStart"/>
      <w:r w:rsidR="005706AD">
        <w:rPr>
          <w:rFonts w:ascii="Times New Roman" w:hAnsi="Times New Roman" w:cs="Times New Roman"/>
          <w:sz w:val="24"/>
          <w:szCs w:val="24"/>
        </w:rPr>
        <w:t>volume</w:t>
      </w:r>
      <w:r w:rsidR="00B213A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213A0">
        <w:rPr>
          <w:rFonts w:ascii="Times New Roman" w:hAnsi="Times New Roman" w:cs="Times New Roman"/>
          <w:sz w:val="24"/>
          <w:szCs w:val="24"/>
        </w:rPr>
        <w:t>IRCTV)</w:t>
      </w:r>
      <w:r w:rsidR="005706AD">
        <w:rPr>
          <w:rFonts w:ascii="Times New Roman" w:hAnsi="Times New Roman" w:cs="Times New Roman"/>
          <w:sz w:val="24"/>
          <w:szCs w:val="24"/>
        </w:rPr>
        <w:t xml:space="preserve">, Bladder, Rectum and sigmoid were contoured. A dose of 7Gy to point A was delivered in 3 fractions. </w:t>
      </w:r>
      <w:r w:rsidR="00B213A0">
        <w:rPr>
          <w:rFonts w:ascii="Times New Roman" w:hAnsi="Times New Roman" w:cs="Times New Roman"/>
          <w:sz w:val="24"/>
          <w:szCs w:val="24"/>
        </w:rPr>
        <w:t>An adaptive planning strategy was used by manipulating the prescription dose to point A in order to achieve the organ at risk constraints and to increase the dose to HRCTV.</w:t>
      </w:r>
      <w:r w:rsidR="005706AD">
        <w:rPr>
          <w:rFonts w:ascii="Times New Roman" w:hAnsi="Times New Roman" w:cs="Times New Roman"/>
          <w:sz w:val="24"/>
          <w:szCs w:val="24"/>
        </w:rPr>
        <w:t xml:space="preserve"> DVHs were generated and the dose volume parameters were analysed in detail. </w:t>
      </w:r>
    </w:p>
    <w:p w:rsidR="005706AD" w:rsidRDefault="005706AD" w:rsidP="003171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6AD">
        <w:rPr>
          <w:rFonts w:ascii="Times New Roman" w:hAnsi="Times New Roman" w:cs="Times New Roman"/>
          <w:b/>
          <w:sz w:val="24"/>
          <w:szCs w:val="24"/>
        </w:rPr>
        <w:t>RESULTS:</w:t>
      </w:r>
    </w:p>
    <w:p w:rsidR="005706AD" w:rsidRDefault="005706AD" w:rsidP="003171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3171A0">
        <w:rPr>
          <w:rFonts w:ascii="Times New Roman" w:hAnsi="Times New Roman" w:cs="Times New Roman"/>
          <w:sz w:val="24"/>
          <w:szCs w:val="24"/>
        </w:rPr>
        <w:t>A total of 165</w:t>
      </w:r>
      <w:r w:rsidR="008202BC">
        <w:rPr>
          <w:rFonts w:ascii="Times New Roman" w:hAnsi="Times New Roman" w:cs="Times New Roman"/>
          <w:sz w:val="24"/>
          <w:szCs w:val="24"/>
        </w:rPr>
        <w:t xml:space="preserve"> insertions were analysed.</w:t>
      </w:r>
      <w:r w:rsidR="003171A0">
        <w:rPr>
          <w:rFonts w:ascii="Times New Roman" w:hAnsi="Times New Roman" w:cs="Times New Roman"/>
          <w:sz w:val="24"/>
          <w:szCs w:val="24"/>
        </w:rPr>
        <w:t xml:space="preserve"> The average high risk clinical target volume was 20.54cc.</w:t>
      </w:r>
      <w:r w:rsidR="008202BC">
        <w:rPr>
          <w:rFonts w:ascii="Times New Roman" w:hAnsi="Times New Roman" w:cs="Times New Roman"/>
          <w:sz w:val="24"/>
          <w:szCs w:val="24"/>
        </w:rPr>
        <w:t xml:space="preserve"> The average EQD2 dose received by 90% of high risk clinical tar</w:t>
      </w:r>
      <w:r w:rsidR="003171A0">
        <w:rPr>
          <w:rFonts w:ascii="Times New Roman" w:hAnsi="Times New Roman" w:cs="Times New Roman"/>
          <w:sz w:val="24"/>
          <w:szCs w:val="24"/>
        </w:rPr>
        <w:t>get volume (D90 HRCTV) was 88.1</w:t>
      </w:r>
      <w:r w:rsidR="008202BC">
        <w:rPr>
          <w:rFonts w:ascii="Times New Roman" w:hAnsi="Times New Roman" w:cs="Times New Roman"/>
          <w:sz w:val="24"/>
          <w:szCs w:val="24"/>
        </w:rPr>
        <w:t>Gy. The average EQD2 dose received by 2cc of bladder was 88</w:t>
      </w:r>
      <w:r w:rsidR="003171A0">
        <w:rPr>
          <w:rFonts w:ascii="Times New Roman" w:hAnsi="Times New Roman" w:cs="Times New Roman"/>
          <w:sz w:val="24"/>
          <w:szCs w:val="24"/>
        </w:rPr>
        <w:t>.3</w:t>
      </w:r>
      <w:r w:rsidR="008202BC">
        <w:rPr>
          <w:rFonts w:ascii="Times New Roman" w:hAnsi="Times New Roman" w:cs="Times New Roman"/>
          <w:sz w:val="24"/>
          <w:szCs w:val="24"/>
        </w:rPr>
        <w:t>Gy. The average EQD2 D2cc rectum was 64</w:t>
      </w:r>
      <w:r w:rsidR="003171A0">
        <w:rPr>
          <w:rFonts w:ascii="Times New Roman" w:hAnsi="Times New Roman" w:cs="Times New Roman"/>
          <w:sz w:val="24"/>
          <w:szCs w:val="24"/>
        </w:rPr>
        <w:t>.8</w:t>
      </w:r>
      <w:r w:rsidR="008202BC">
        <w:rPr>
          <w:rFonts w:ascii="Times New Roman" w:hAnsi="Times New Roman" w:cs="Times New Roman"/>
          <w:sz w:val="24"/>
          <w:szCs w:val="24"/>
        </w:rPr>
        <w:t>Gy. 2cc of sigmoid rec</w:t>
      </w:r>
      <w:r w:rsidR="003171A0">
        <w:rPr>
          <w:rFonts w:ascii="Times New Roman" w:hAnsi="Times New Roman" w:cs="Times New Roman"/>
          <w:sz w:val="24"/>
          <w:szCs w:val="24"/>
        </w:rPr>
        <w:t>eived an average EQD2 dose of 63.05</w:t>
      </w:r>
      <w:r w:rsidR="008202BC">
        <w:rPr>
          <w:rFonts w:ascii="Times New Roman" w:hAnsi="Times New Roman" w:cs="Times New Roman"/>
          <w:sz w:val="24"/>
          <w:szCs w:val="24"/>
        </w:rPr>
        <w:t>Gy.</w:t>
      </w:r>
      <w:r w:rsidR="004A59F7">
        <w:rPr>
          <w:rFonts w:ascii="Times New Roman" w:hAnsi="Times New Roman" w:cs="Times New Roman"/>
          <w:sz w:val="24"/>
          <w:szCs w:val="24"/>
        </w:rPr>
        <w:t xml:space="preserve"> The average ICRU bladder point dose was 82Gy and the average ICRU rectal point dose was 67Gy.</w:t>
      </w:r>
      <w:r w:rsidR="008202BC">
        <w:rPr>
          <w:rFonts w:ascii="Times New Roman" w:hAnsi="Times New Roman" w:cs="Times New Roman"/>
          <w:sz w:val="24"/>
          <w:szCs w:val="24"/>
        </w:rPr>
        <w:t xml:space="preserve"> The average EQD2 dose received by D90 HRCTV was more than the average EQD2 dose prescribed to point A in our series.</w:t>
      </w:r>
      <w:r w:rsidR="00B213A0">
        <w:rPr>
          <w:rFonts w:ascii="Times New Roman" w:hAnsi="Times New Roman" w:cs="Times New Roman"/>
          <w:sz w:val="24"/>
          <w:szCs w:val="24"/>
        </w:rPr>
        <w:t xml:space="preserve"> D</w:t>
      </w:r>
      <w:r w:rsidR="003171A0">
        <w:rPr>
          <w:rFonts w:ascii="Times New Roman" w:hAnsi="Times New Roman" w:cs="Times New Roman"/>
          <w:sz w:val="24"/>
          <w:szCs w:val="24"/>
        </w:rPr>
        <w:t>ose to point A was adapted in 47</w:t>
      </w:r>
      <w:r w:rsidR="00B213A0">
        <w:rPr>
          <w:rFonts w:ascii="Times New Roman" w:hAnsi="Times New Roman" w:cs="Times New Roman"/>
          <w:sz w:val="24"/>
          <w:szCs w:val="24"/>
        </w:rPr>
        <w:t xml:space="preserve">% of the insertions to achieve the desired outcome. </w:t>
      </w:r>
    </w:p>
    <w:p w:rsidR="008202BC" w:rsidRPr="008202BC" w:rsidRDefault="008202BC" w:rsidP="003171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2BC">
        <w:rPr>
          <w:rFonts w:ascii="Times New Roman" w:hAnsi="Times New Roman" w:cs="Times New Roman"/>
          <w:b/>
          <w:sz w:val="24"/>
          <w:szCs w:val="24"/>
        </w:rPr>
        <w:t>CONCLUSION:</w:t>
      </w:r>
    </w:p>
    <w:p w:rsidR="008202BC" w:rsidRPr="008202BC" w:rsidRDefault="008202BC" w:rsidP="003171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209B2">
        <w:rPr>
          <w:rFonts w:ascii="Times New Roman" w:hAnsi="Times New Roman" w:cs="Times New Roman"/>
          <w:sz w:val="24"/>
          <w:szCs w:val="24"/>
        </w:rPr>
        <w:t xml:space="preserve">MRI/ CT guidance allows appropriate delineation of target volumes and Organs at risk. </w:t>
      </w:r>
      <w:r w:rsidR="004A59F7">
        <w:rPr>
          <w:rFonts w:ascii="Times New Roman" w:hAnsi="Times New Roman" w:cs="Times New Roman"/>
          <w:sz w:val="24"/>
          <w:szCs w:val="24"/>
        </w:rPr>
        <w:t xml:space="preserve">Adaptive planning with image guidance helps in reducing the dose to organs at risk and escalating the dose to the target. </w:t>
      </w:r>
    </w:p>
    <w:p w:rsidR="005706AD" w:rsidRPr="00E56457" w:rsidRDefault="005706AD" w:rsidP="003171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sectPr w:rsidR="005706AD" w:rsidRPr="00E56457" w:rsidSect="005F71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E56457"/>
    <w:rsid w:val="00196685"/>
    <w:rsid w:val="002130FD"/>
    <w:rsid w:val="003171A0"/>
    <w:rsid w:val="004A59F7"/>
    <w:rsid w:val="005706AD"/>
    <w:rsid w:val="005F7116"/>
    <w:rsid w:val="008202BC"/>
    <w:rsid w:val="009E55E7"/>
    <w:rsid w:val="00B213A0"/>
    <w:rsid w:val="00C209B2"/>
    <w:rsid w:val="00C66DF3"/>
    <w:rsid w:val="00CA57C5"/>
    <w:rsid w:val="00E56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1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ramyakans</dc:creator>
  <cp:keywords/>
  <dc:description/>
  <cp:lastModifiedBy>ramyakans</cp:lastModifiedBy>
  <cp:revision>5</cp:revision>
  <dcterms:created xsi:type="dcterms:W3CDTF">2017-06-29T17:46:00Z</dcterms:created>
  <dcterms:modified xsi:type="dcterms:W3CDTF">2018-03-28T17:07:00Z</dcterms:modified>
</cp:coreProperties>
</file>